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450" w:tblpY="-1841"/>
        <w:tblW w:w="9810" w:type="dxa"/>
        <w:tblCellMar>
          <w:left w:w="70" w:type="dxa"/>
          <w:right w:w="70" w:type="dxa"/>
        </w:tblCellMar>
        <w:tblLook w:val="04A0" w:firstRow="1" w:lastRow="0" w:firstColumn="1" w:lastColumn="0" w:noHBand="0" w:noVBand="1"/>
      </w:tblPr>
      <w:tblGrid>
        <w:gridCol w:w="426"/>
        <w:gridCol w:w="160"/>
        <w:gridCol w:w="1034"/>
        <w:gridCol w:w="3495"/>
        <w:gridCol w:w="2805"/>
        <w:gridCol w:w="1396"/>
        <w:gridCol w:w="494"/>
      </w:tblGrid>
      <w:tr w:rsidR="00062027" w:rsidRPr="00542AC8" w14:paraId="0E85EFC5" w14:textId="77777777" w:rsidTr="00DC0EE5">
        <w:trPr>
          <w:trHeight w:val="300"/>
        </w:trPr>
        <w:tc>
          <w:tcPr>
            <w:tcW w:w="426" w:type="dxa"/>
            <w:tcBorders>
              <w:top w:val="nil"/>
              <w:left w:val="nil"/>
              <w:bottom w:val="nil"/>
              <w:right w:val="nil"/>
            </w:tcBorders>
            <w:shd w:val="clear" w:color="auto" w:fill="auto"/>
            <w:noWrap/>
            <w:vAlign w:val="bottom"/>
            <w:hideMark/>
          </w:tcPr>
          <w:p w14:paraId="1CFE33A7" w14:textId="77777777" w:rsidR="00062027" w:rsidRPr="00542AC8" w:rsidRDefault="00062027" w:rsidP="00062027">
            <w:pPr>
              <w:spacing w:after="0" w:line="240" w:lineRule="auto"/>
              <w:rPr>
                <w:rFonts w:eastAsia="Times New Roman" w:cstheme="minorHAnsi"/>
                <w:lang w:val="es-419" w:eastAsia="es-419"/>
              </w:rPr>
            </w:pPr>
            <w:bookmarkStart w:id="0" w:name="_GoBack"/>
            <w:bookmarkEnd w:id="0"/>
          </w:p>
        </w:tc>
        <w:tc>
          <w:tcPr>
            <w:tcW w:w="4689" w:type="dxa"/>
            <w:gridSpan w:val="3"/>
            <w:tcBorders>
              <w:top w:val="nil"/>
              <w:left w:val="nil"/>
              <w:bottom w:val="nil"/>
              <w:right w:val="nil"/>
            </w:tcBorders>
          </w:tcPr>
          <w:p w14:paraId="52781D33" w14:textId="77777777" w:rsidR="00062027" w:rsidRPr="00542AC8" w:rsidRDefault="00062027" w:rsidP="00062027">
            <w:pPr>
              <w:spacing w:after="0" w:line="240" w:lineRule="auto"/>
              <w:rPr>
                <w:rFonts w:eastAsia="Times New Roman" w:cstheme="minorHAnsi"/>
                <w:lang w:val="es-419" w:eastAsia="es-419"/>
              </w:rPr>
            </w:pPr>
          </w:p>
        </w:tc>
        <w:tc>
          <w:tcPr>
            <w:tcW w:w="4695" w:type="dxa"/>
            <w:gridSpan w:val="3"/>
            <w:tcBorders>
              <w:top w:val="nil"/>
              <w:left w:val="nil"/>
              <w:bottom w:val="nil"/>
              <w:right w:val="nil"/>
            </w:tcBorders>
            <w:shd w:val="clear" w:color="auto" w:fill="auto"/>
            <w:vAlign w:val="center"/>
            <w:hideMark/>
          </w:tcPr>
          <w:p w14:paraId="5F104723" w14:textId="6599A5BC" w:rsidR="00062027" w:rsidRPr="00542AC8" w:rsidRDefault="00062027" w:rsidP="00062027">
            <w:pPr>
              <w:spacing w:after="0" w:line="240" w:lineRule="auto"/>
              <w:rPr>
                <w:rFonts w:eastAsia="Times New Roman" w:cstheme="minorHAnsi"/>
                <w:lang w:val="es-419" w:eastAsia="es-419"/>
              </w:rPr>
            </w:pPr>
          </w:p>
        </w:tc>
      </w:tr>
      <w:tr w:rsidR="00062027" w:rsidRPr="00542AC8" w14:paraId="1B5A58C7" w14:textId="77777777" w:rsidTr="00DC0EE5">
        <w:trPr>
          <w:trHeight w:val="80"/>
        </w:trPr>
        <w:tc>
          <w:tcPr>
            <w:tcW w:w="426" w:type="dxa"/>
            <w:tcBorders>
              <w:top w:val="nil"/>
              <w:left w:val="nil"/>
              <w:bottom w:val="nil"/>
              <w:right w:val="nil"/>
            </w:tcBorders>
            <w:shd w:val="clear" w:color="auto" w:fill="auto"/>
            <w:noWrap/>
            <w:vAlign w:val="bottom"/>
            <w:hideMark/>
          </w:tcPr>
          <w:p w14:paraId="434C1B2E" w14:textId="77777777" w:rsidR="00062027" w:rsidRPr="00542AC8" w:rsidRDefault="00062027" w:rsidP="00062027">
            <w:pPr>
              <w:spacing w:after="0" w:line="240" w:lineRule="auto"/>
              <w:rPr>
                <w:rFonts w:eastAsia="Times New Roman" w:cstheme="minorHAnsi"/>
                <w:lang w:val="es-419" w:eastAsia="es-419"/>
              </w:rPr>
            </w:pPr>
          </w:p>
        </w:tc>
        <w:tc>
          <w:tcPr>
            <w:tcW w:w="1194" w:type="dxa"/>
            <w:gridSpan w:val="2"/>
            <w:tcBorders>
              <w:top w:val="nil"/>
              <w:left w:val="nil"/>
              <w:bottom w:val="nil"/>
              <w:right w:val="nil"/>
            </w:tcBorders>
          </w:tcPr>
          <w:p w14:paraId="0D518ED1" w14:textId="77777777" w:rsidR="00062027" w:rsidRPr="00542AC8" w:rsidRDefault="00062027" w:rsidP="00062027">
            <w:pPr>
              <w:spacing w:after="0" w:line="240" w:lineRule="auto"/>
              <w:rPr>
                <w:rFonts w:eastAsia="Times New Roman" w:cstheme="minorHAnsi"/>
                <w:lang w:val="es-419" w:eastAsia="es-419"/>
              </w:rPr>
            </w:pPr>
          </w:p>
        </w:tc>
        <w:tc>
          <w:tcPr>
            <w:tcW w:w="6300" w:type="dxa"/>
            <w:gridSpan w:val="2"/>
            <w:tcBorders>
              <w:top w:val="nil"/>
              <w:left w:val="nil"/>
              <w:bottom w:val="nil"/>
              <w:right w:val="nil"/>
            </w:tcBorders>
            <w:shd w:val="clear" w:color="auto" w:fill="auto"/>
            <w:noWrap/>
            <w:vAlign w:val="bottom"/>
            <w:hideMark/>
          </w:tcPr>
          <w:p w14:paraId="59BB798B" w14:textId="650509B0" w:rsidR="00062027" w:rsidRPr="00542AC8" w:rsidRDefault="00062027" w:rsidP="00062027">
            <w:pPr>
              <w:spacing w:after="0" w:line="240" w:lineRule="auto"/>
              <w:rPr>
                <w:rFonts w:eastAsia="Times New Roman" w:cstheme="minorHAnsi"/>
                <w:lang w:val="es-419" w:eastAsia="es-419"/>
              </w:rPr>
            </w:pPr>
          </w:p>
        </w:tc>
        <w:tc>
          <w:tcPr>
            <w:tcW w:w="1890" w:type="dxa"/>
            <w:gridSpan w:val="2"/>
            <w:tcBorders>
              <w:top w:val="nil"/>
              <w:left w:val="nil"/>
              <w:bottom w:val="nil"/>
              <w:right w:val="nil"/>
            </w:tcBorders>
            <w:shd w:val="clear" w:color="auto" w:fill="auto"/>
            <w:noWrap/>
            <w:vAlign w:val="bottom"/>
            <w:hideMark/>
          </w:tcPr>
          <w:p w14:paraId="0832AE6E" w14:textId="77777777" w:rsidR="00062027" w:rsidRPr="00542AC8" w:rsidRDefault="00062027" w:rsidP="00062027">
            <w:pPr>
              <w:spacing w:after="0" w:line="240" w:lineRule="auto"/>
              <w:rPr>
                <w:rFonts w:eastAsia="Times New Roman" w:cstheme="minorHAnsi"/>
                <w:lang w:val="es-419" w:eastAsia="es-419"/>
              </w:rPr>
            </w:pPr>
          </w:p>
        </w:tc>
      </w:tr>
      <w:tr w:rsidR="00062027" w:rsidRPr="00542AC8" w14:paraId="59C301C6" w14:textId="77777777" w:rsidTr="00DC0EE5">
        <w:trPr>
          <w:trHeight w:val="300"/>
        </w:trPr>
        <w:tc>
          <w:tcPr>
            <w:tcW w:w="426" w:type="dxa"/>
            <w:tcBorders>
              <w:top w:val="nil"/>
              <w:left w:val="nil"/>
              <w:bottom w:val="nil"/>
              <w:right w:val="nil"/>
            </w:tcBorders>
            <w:shd w:val="clear" w:color="auto" w:fill="auto"/>
            <w:noWrap/>
            <w:vAlign w:val="bottom"/>
            <w:hideMark/>
          </w:tcPr>
          <w:p w14:paraId="740C8136" w14:textId="77777777" w:rsidR="00062027" w:rsidRPr="00542AC8" w:rsidRDefault="00062027" w:rsidP="00062027">
            <w:pPr>
              <w:spacing w:after="0" w:line="240" w:lineRule="auto"/>
              <w:rPr>
                <w:rFonts w:eastAsia="Times New Roman" w:cstheme="minorHAnsi"/>
                <w:lang w:val="es-419" w:eastAsia="es-419"/>
              </w:rPr>
            </w:pPr>
          </w:p>
        </w:tc>
        <w:tc>
          <w:tcPr>
            <w:tcW w:w="1194" w:type="dxa"/>
            <w:gridSpan w:val="2"/>
            <w:tcBorders>
              <w:top w:val="nil"/>
              <w:left w:val="nil"/>
              <w:bottom w:val="nil"/>
              <w:right w:val="nil"/>
            </w:tcBorders>
          </w:tcPr>
          <w:p w14:paraId="1DBF86B9" w14:textId="77777777" w:rsidR="00062027" w:rsidRPr="00542AC8" w:rsidRDefault="00062027" w:rsidP="00062027">
            <w:pPr>
              <w:spacing w:after="0" w:line="240" w:lineRule="auto"/>
              <w:rPr>
                <w:rFonts w:eastAsia="Times New Roman" w:cstheme="minorHAnsi"/>
                <w:lang w:val="es-419" w:eastAsia="es-419"/>
              </w:rPr>
            </w:pPr>
          </w:p>
        </w:tc>
        <w:tc>
          <w:tcPr>
            <w:tcW w:w="6300" w:type="dxa"/>
            <w:gridSpan w:val="2"/>
            <w:tcBorders>
              <w:top w:val="nil"/>
              <w:left w:val="nil"/>
              <w:bottom w:val="nil"/>
              <w:right w:val="nil"/>
            </w:tcBorders>
            <w:shd w:val="clear" w:color="auto" w:fill="auto"/>
            <w:noWrap/>
            <w:vAlign w:val="bottom"/>
            <w:hideMark/>
          </w:tcPr>
          <w:p w14:paraId="1EC5FA4B" w14:textId="0CE08E4B" w:rsidR="00062027" w:rsidRPr="00542AC8" w:rsidRDefault="00062027" w:rsidP="00062027">
            <w:pPr>
              <w:spacing w:after="0" w:line="240" w:lineRule="auto"/>
              <w:rPr>
                <w:rFonts w:eastAsia="Times New Roman" w:cstheme="minorHAnsi"/>
                <w:lang w:val="es-419" w:eastAsia="es-419"/>
              </w:rPr>
            </w:pPr>
          </w:p>
        </w:tc>
        <w:tc>
          <w:tcPr>
            <w:tcW w:w="1890" w:type="dxa"/>
            <w:gridSpan w:val="2"/>
            <w:tcBorders>
              <w:top w:val="nil"/>
              <w:left w:val="nil"/>
              <w:bottom w:val="nil"/>
              <w:right w:val="nil"/>
            </w:tcBorders>
            <w:shd w:val="clear" w:color="auto" w:fill="auto"/>
            <w:noWrap/>
            <w:vAlign w:val="bottom"/>
            <w:hideMark/>
          </w:tcPr>
          <w:p w14:paraId="2C1FC486" w14:textId="77777777" w:rsidR="00062027" w:rsidRPr="00542AC8" w:rsidRDefault="00062027" w:rsidP="00062027">
            <w:pPr>
              <w:spacing w:after="0" w:line="240" w:lineRule="auto"/>
              <w:rPr>
                <w:rFonts w:eastAsia="Times New Roman" w:cstheme="minorHAnsi"/>
                <w:lang w:val="es-419" w:eastAsia="es-419"/>
              </w:rPr>
            </w:pPr>
          </w:p>
        </w:tc>
      </w:tr>
      <w:tr w:rsidR="00062027" w:rsidRPr="00542AC8" w14:paraId="69353FE3" w14:textId="77777777" w:rsidTr="00DC0EE5">
        <w:trPr>
          <w:gridAfter w:val="1"/>
          <w:wAfter w:w="494" w:type="dxa"/>
          <w:trHeight w:val="1890"/>
        </w:trPr>
        <w:tc>
          <w:tcPr>
            <w:tcW w:w="426" w:type="dxa"/>
            <w:tcBorders>
              <w:top w:val="nil"/>
              <w:left w:val="nil"/>
              <w:bottom w:val="nil"/>
              <w:right w:val="nil"/>
            </w:tcBorders>
            <w:shd w:val="clear" w:color="auto" w:fill="auto"/>
            <w:noWrap/>
            <w:vAlign w:val="bottom"/>
            <w:hideMark/>
          </w:tcPr>
          <w:p w14:paraId="2927F281" w14:textId="77777777" w:rsidR="00062027" w:rsidRPr="00542AC8" w:rsidRDefault="00062027" w:rsidP="00062027">
            <w:pPr>
              <w:spacing w:after="0" w:line="240" w:lineRule="auto"/>
              <w:rPr>
                <w:rFonts w:eastAsia="Times New Roman" w:cstheme="minorHAnsi"/>
                <w:lang w:val="es-419" w:eastAsia="es-419"/>
              </w:rPr>
            </w:pPr>
          </w:p>
        </w:tc>
        <w:tc>
          <w:tcPr>
            <w:tcW w:w="160" w:type="dxa"/>
            <w:tcBorders>
              <w:top w:val="nil"/>
              <w:left w:val="nil"/>
              <w:bottom w:val="single" w:sz="4" w:space="0" w:color="auto"/>
              <w:right w:val="nil"/>
            </w:tcBorders>
          </w:tcPr>
          <w:p w14:paraId="38B2E921" w14:textId="77777777" w:rsidR="00062027" w:rsidRPr="00542AC8" w:rsidRDefault="00062027" w:rsidP="00062027">
            <w:pPr>
              <w:spacing w:after="0" w:line="240" w:lineRule="auto"/>
              <w:rPr>
                <w:rFonts w:eastAsia="Times New Roman" w:cstheme="minorHAnsi"/>
                <w:color w:val="000000"/>
                <w:lang w:val="es-419" w:eastAsia="es-419"/>
              </w:rPr>
            </w:pPr>
          </w:p>
        </w:tc>
        <w:tc>
          <w:tcPr>
            <w:tcW w:w="8730" w:type="dxa"/>
            <w:gridSpan w:val="4"/>
            <w:tcBorders>
              <w:top w:val="nil"/>
              <w:left w:val="nil"/>
              <w:bottom w:val="single" w:sz="4" w:space="0" w:color="auto"/>
              <w:right w:val="nil"/>
            </w:tcBorders>
            <w:shd w:val="clear" w:color="auto" w:fill="auto"/>
            <w:vAlign w:val="bottom"/>
            <w:hideMark/>
          </w:tcPr>
          <w:p w14:paraId="16C1439D" w14:textId="61A9F7FB" w:rsidR="00062027" w:rsidRPr="00542AC8" w:rsidRDefault="00062027" w:rsidP="00834719">
            <w:pPr>
              <w:spacing w:after="0" w:line="240" w:lineRule="auto"/>
              <w:rPr>
                <w:rFonts w:eastAsia="Times New Roman" w:cstheme="minorHAnsi"/>
                <w:color w:val="000000"/>
                <w:lang w:val="es-419" w:eastAsia="es-419"/>
              </w:rPr>
            </w:pPr>
          </w:p>
          <w:p w14:paraId="5169B849" w14:textId="77777777" w:rsidR="00AA0D34" w:rsidRPr="00F5593D" w:rsidRDefault="00AA0D34" w:rsidP="00AA0D34">
            <w:pPr>
              <w:spacing w:after="0" w:line="240" w:lineRule="auto"/>
              <w:jc w:val="center"/>
              <w:rPr>
                <w:rFonts w:ascii="Arial" w:hAnsi="Arial" w:cs="Arial"/>
                <w:b/>
                <w:color w:val="000000" w:themeColor="text1"/>
              </w:rPr>
            </w:pPr>
            <w:r w:rsidRPr="00F5593D">
              <w:rPr>
                <w:rFonts w:ascii="Arial" w:hAnsi="Arial" w:cs="Arial"/>
                <w:b/>
                <w:color w:val="000000" w:themeColor="text1"/>
              </w:rPr>
              <w:t>PENSIONES CIVILES DEL ESTADO DE CHIHUAHUA</w:t>
            </w:r>
          </w:p>
          <w:p w14:paraId="5FCFA667" w14:textId="77777777" w:rsidR="00AA0D34" w:rsidRPr="00F5593D" w:rsidRDefault="00AA0D34" w:rsidP="00AA0D34">
            <w:pPr>
              <w:spacing w:after="0" w:line="240" w:lineRule="auto"/>
              <w:jc w:val="center"/>
              <w:rPr>
                <w:rFonts w:ascii="Arial" w:hAnsi="Arial" w:cs="Arial"/>
                <w:b/>
                <w:color w:val="000000" w:themeColor="text1"/>
              </w:rPr>
            </w:pPr>
            <w:r w:rsidRPr="00F5593D">
              <w:rPr>
                <w:rFonts w:ascii="Arial" w:hAnsi="Arial" w:cs="Arial"/>
                <w:b/>
                <w:color w:val="000000" w:themeColor="text1"/>
              </w:rPr>
              <w:t xml:space="preserve">LICITACIÓN PÚBLICA PRESENCIAL </w:t>
            </w:r>
          </w:p>
          <w:p w14:paraId="3C2FAE1C" w14:textId="77777777" w:rsidR="00AA0D34" w:rsidRPr="00F5593D" w:rsidRDefault="00AA0D34" w:rsidP="00AA0D34">
            <w:pPr>
              <w:spacing w:after="0" w:line="240" w:lineRule="auto"/>
              <w:jc w:val="center"/>
              <w:rPr>
                <w:rFonts w:ascii="Arial" w:hAnsi="Arial" w:cs="Arial"/>
                <w:b/>
                <w:color w:val="000000" w:themeColor="text1"/>
              </w:rPr>
            </w:pPr>
            <w:r w:rsidRPr="00F5593D">
              <w:rPr>
                <w:rFonts w:ascii="Arial" w:hAnsi="Arial" w:cs="Arial"/>
                <w:b/>
                <w:color w:val="000000" w:themeColor="text1"/>
              </w:rPr>
              <w:t>No. PCE-LPP-015-2023</w:t>
            </w:r>
          </w:p>
          <w:p w14:paraId="0C374935" w14:textId="77777777" w:rsidR="00AA0D34" w:rsidRPr="00F5593D" w:rsidRDefault="00AA0D34" w:rsidP="00AA0D34">
            <w:pPr>
              <w:pStyle w:val="Encabezado"/>
              <w:jc w:val="center"/>
              <w:rPr>
                <w:rFonts w:ascii="Arial" w:hAnsi="Arial" w:cs="Arial"/>
                <w:b/>
                <w:color w:val="000000" w:themeColor="text1"/>
                <w:lang w:val="es-MX"/>
              </w:rPr>
            </w:pPr>
            <w:r w:rsidRPr="00F5593D">
              <w:rPr>
                <w:rFonts w:ascii="Arial" w:hAnsi="Arial" w:cs="Arial"/>
                <w:b/>
                <w:color w:val="000000" w:themeColor="text1"/>
                <w:lang w:val="es-MX"/>
              </w:rPr>
              <w:t xml:space="preserve">“ADQUISICIÓN DE UN SERVIDOR, SERVIDOR EN CASO DE </w:t>
            </w:r>
          </w:p>
          <w:p w14:paraId="40003259" w14:textId="77777777" w:rsidR="00AA0D34" w:rsidRPr="00F5593D" w:rsidRDefault="00AA0D34" w:rsidP="00AA0D34">
            <w:pPr>
              <w:pStyle w:val="Encabezado"/>
              <w:jc w:val="center"/>
              <w:rPr>
                <w:rFonts w:ascii="Arial" w:hAnsi="Arial" w:cs="Arial"/>
                <w:b/>
                <w:color w:val="000000" w:themeColor="text1"/>
                <w:lang w:val="es-MX"/>
              </w:rPr>
            </w:pPr>
            <w:r w:rsidRPr="00F5593D">
              <w:rPr>
                <w:rFonts w:ascii="Arial" w:hAnsi="Arial" w:cs="Arial"/>
                <w:b/>
                <w:color w:val="000000" w:themeColor="text1"/>
                <w:lang w:val="es-MX"/>
              </w:rPr>
              <w:t>DESASTRES Y LICENCIAMIENTO DE ORACLE”</w:t>
            </w:r>
          </w:p>
          <w:p w14:paraId="62984DBB" w14:textId="77777777" w:rsidR="00AA0D34" w:rsidRPr="00F5593D" w:rsidRDefault="00AA0D34" w:rsidP="00AA0D34">
            <w:pPr>
              <w:spacing w:after="0" w:line="240" w:lineRule="auto"/>
              <w:jc w:val="center"/>
              <w:rPr>
                <w:rFonts w:ascii="Arial" w:hAnsi="Arial" w:cs="Arial"/>
                <w:b/>
                <w:bCs/>
              </w:rPr>
            </w:pPr>
            <w:r w:rsidRPr="00F5593D">
              <w:rPr>
                <w:rFonts w:ascii="Arial" w:hAnsi="Arial" w:cs="Arial"/>
                <w:b/>
                <w:bCs/>
              </w:rPr>
              <w:t>ANEXO TÉCNICO</w:t>
            </w:r>
          </w:p>
          <w:p w14:paraId="40A1961A" w14:textId="77777777" w:rsidR="00C44F79" w:rsidRDefault="00C44F79" w:rsidP="0022434C">
            <w:pPr>
              <w:spacing w:after="0" w:line="240" w:lineRule="auto"/>
              <w:jc w:val="both"/>
              <w:rPr>
                <w:rFonts w:eastAsia="Times New Roman" w:cstheme="minorHAnsi"/>
                <w:b/>
                <w:color w:val="000000"/>
                <w:sz w:val="20"/>
                <w:szCs w:val="20"/>
                <w:lang w:val="es-419" w:eastAsia="es-419"/>
              </w:rPr>
            </w:pPr>
          </w:p>
          <w:p w14:paraId="7C8F1614" w14:textId="6217A854" w:rsidR="00062027" w:rsidRDefault="00062027" w:rsidP="00C44F79">
            <w:pPr>
              <w:spacing w:after="0"/>
              <w:jc w:val="both"/>
              <w:rPr>
                <w:rFonts w:eastAsia="Times New Roman" w:cstheme="minorHAnsi"/>
                <w:color w:val="000000"/>
                <w:sz w:val="20"/>
                <w:szCs w:val="20"/>
                <w:lang w:val="es-419" w:eastAsia="es-419"/>
              </w:rPr>
            </w:pPr>
            <w:r w:rsidRPr="00DC0EE5">
              <w:rPr>
                <w:rFonts w:eastAsia="Times New Roman" w:cstheme="minorHAnsi"/>
                <w:b/>
                <w:color w:val="000000"/>
                <w:sz w:val="20"/>
                <w:szCs w:val="20"/>
                <w:lang w:val="es-419" w:eastAsia="es-419"/>
              </w:rPr>
              <w:t xml:space="preserve">OBJETO DE LA </w:t>
            </w:r>
            <w:r w:rsidRPr="0022434C">
              <w:rPr>
                <w:rFonts w:eastAsia="Times New Roman" w:cstheme="minorHAnsi"/>
                <w:b/>
                <w:color w:val="000000"/>
                <w:sz w:val="20"/>
                <w:szCs w:val="20"/>
                <w:lang w:val="es-419" w:eastAsia="es-419"/>
              </w:rPr>
              <w:t>CONTRATACIÓN:</w:t>
            </w:r>
            <w:r w:rsidRPr="0022434C">
              <w:rPr>
                <w:rFonts w:eastAsia="Times New Roman" w:cstheme="minorHAnsi"/>
                <w:color w:val="000000"/>
                <w:sz w:val="20"/>
                <w:szCs w:val="20"/>
                <w:lang w:val="es-419" w:eastAsia="es-419"/>
              </w:rPr>
              <w:t xml:space="preserve"> </w:t>
            </w:r>
            <w:r w:rsidR="0022434C">
              <w:rPr>
                <w:rFonts w:eastAsia="Times New Roman" w:cstheme="minorHAnsi"/>
                <w:color w:val="000000"/>
                <w:sz w:val="20"/>
                <w:szCs w:val="20"/>
                <w:lang w:val="es-419" w:eastAsia="es-419"/>
              </w:rPr>
              <w:t xml:space="preserve"> </w:t>
            </w:r>
            <w:r w:rsidRPr="0022434C">
              <w:rPr>
                <w:rFonts w:eastAsia="Times New Roman" w:cstheme="minorHAnsi"/>
                <w:color w:val="000000"/>
                <w:sz w:val="20"/>
                <w:szCs w:val="20"/>
                <w:lang w:val="es-419" w:eastAsia="es-419"/>
              </w:rPr>
              <w:t>Proporcionar ambientes alternos que contengan la configuración de los servicios sustantivos de Pensiones Civiles del Estado</w:t>
            </w:r>
            <w:r w:rsidR="003F3239" w:rsidRPr="00BA676E">
              <w:rPr>
                <w:rFonts w:eastAsia="Times New Roman" w:cstheme="minorHAnsi"/>
                <w:color w:val="FF0000"/>
                <w:sz w:val="20"/>
                <w:szCs w:val="20"/>
                <w:lang w:val="es-419" w:eastAsia="es-419"/>
              </w:rPr>
              <w:t xml:space="preserve"> </w:t>
            </w:r>
            <w:r w:rsidRPr="0022434C">
              <w:rPr>
                <w:rFonts w:eastAsia="Times New Roman" w:cstheme="minorHAnsi"/>
                <w:color w:val="000000"/>
                <w:sz w:val="20"/>
                <w:szCs w:val="20"/>
                <w:lang w:val="es-419" w:eastAsia="es-419"/>
              </w:rPr>
              <w:t xml:space="preserve">para garantizar la continuidad de la prestación de los servicios que otorga la Institución en caso de falla </w:t>
            </w:r>
            <w:r w:rsidR="001B4FDB">
              <w:rPr>
                <w:rFonts w:eastAsia="Times New Roman" w:cstheme="minorHAnsi"/>
                <w:color w:val="000000"/>
                <w:sz w:val="20"/>
                <w:szCs w:val="20"/>
                <w:lang w:val="es-419" w:eastAsia="es-419"/>
              </w:rPr>
              <w:t xml:space="preserve">o imposibilidad </w:t>
            </w:r>
            <w:r w:rsidRPr="0022434C">
              <w:rPr>
                <w:rFonts w:eastAsia="Times New Roman" w:cstheme="minorHAnsi"/>
                <w:color w:val="000000"/>
                <w:sz w:val="20"/>
                <w:szCs w:val="20"/>
                <w:lang w:val="es-419" w:eastAsia="es-419"/>
              </w:rPr>
              <w:t>de proporcionarlos desde el sitio principal.  Para esto es necesario contar con una infraestructura</w:t>
            </w:r>
            <w:r w:rsidRPr="00DC0EE5">
              <w:rPr>
                <w:rFonts w:eastAsia="Times New Roman" w:cstheme="minorHAnsi"/>
                <w:color w:val="000000"/>
                <w:sz w:val="20"/>
                <w:szCs w:val="20"/>
                <w:lang w:val="es-419" w:eastAsia="es-419"/>
              </w:rPr>
              <w:t xml:space="preserve"> de hardware adicional, donde se configurarán los aplicativos má</w:t>
            </w:r>
            <w:r w:rsidR="00384C02">
              <w:rPr>
                <w:rFonts w:eastAsia="Times New Roman" w:cstheme="minorHAnsi"/>
                <w:color w:val="000000"/>
                <w:sz w:val="20"/>
                <w:szCs w:val="20"/>
                <w:lang w:val="es-419" w:eastAsia="es-419"/>
              </w:rPr>
              <w:t>s importantes de la dependencia.</w:t>
            </w:r>
          </w:p>
          <w:p w14:paraId="44F1A431" w14:textId="77777777" w:rsidR="00DC0EE5" w:rsidRDefault="00DC0EE5" w:rsidP="0022434C">
            <w:pPr>
              <w:spacing w:after="0" w:line="240" w:lineRule="auto"/>
              <w:jc w:val="both"/>
              <w:rPr>
                <w:rFonts w:eastAsia="Times New Roman" w:cstheme="minorHAnsi"/>
                <w:color w:val="000000"/>
                <w:sz w:val="20"/>
                <w:szCs w:val="20"/>
                <w:lang w:val="es-419" w:eastAsia="es-419"/>
              </w:rPr>
            </w:pPr>
          </w:p>
          <w:p w14:paraId="26175C1B" w14:textId="32E96D7D" w:rsidR="00062027" w:rsidRPr="00542AC8" w:rsidRDefault="00062027" w:rsidP="00062027">
            <w:pPr>
              <w:spacing w:after="0" w:line="240" w:lineRule="auto"/>
              <w:rPr>
                <w:rFonts w:eastAsia="Times New Roman" w:cstheme="minorHAnsi"/>
                <w:color w:val="000000"/>
                <w:lang w:val="es-419" w:eastAsia="es-419"/>
              </w:rPr>
            </w:pPr>
          </w:p>
        </w:tc>
      </w:tr>
      <w:tr w:rsidR="00062027" w:rsidRPr="00542AC8" w14:paraId="6D8E5EC4" w14:textId="77777777" w:rsidTr="00DC0EE5">
        <w:trPr>
          <w:trHeight w:val="413"/>
        </w:trPr>
        <w:tc>
          <w:tcPr>
            <w:tcW w:w="426" w:type="dxa"/>
            <w:tcBorders>
              <w:top w:val="nil"/>
              <w:left w:val="nil"/>
              <w:bottom w:val="nil"/>
              <w:right w:val="nil"/>
            </w:tcBorders>
            <w:shd w:val="clear" w:color="auto" w:fill="auto"/>
            <w:noWrap/>
            <w:vAlign w:val="bottom"/>
            <w:hideMark/>
          </w:tcPr>
          <w:p w14:paraId="3AE0DDA1" w14:textId="6839F36F" w:rsidR="00062027" w:rsidRPr="00542AC8" w:rsidRDefault="00062027" w:rsidP="000D3409">
            <w:pPr>
              <w:spacing w:after="0" w:line="240" w:lineRule="auto"/>
              <w:rPr>
                <w:rFonts w:eastAsia="Times New Roman" w:cstheme="minorHAnsi"/>
                <w:color w:val="000000"/>
                <w:lang w:val="es-419" w:eastAsia="es-419"/>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5BABD" w14:textId="7B79DC27" w:rsidR="00062027" w:rsidRPr="00542AC8" w:rsidRDefault="00062027" w:rsidP="000D3409">
            <w:pPr>
              <w:spacing w:before="120" w:after="120" w:line="240" w:lineRule="auto"/>
              <w:jc w:val="center"/>
              <w:rPr>
                <w:rFonts w:eastAsia="Times New Roman" w:cstheme="minorHAnsi"/>
                <w:b/>
                <w:bCs/>
                <w:color w:val="000000"/>
                <w:lang w:val="es-419" w:eastAsia="es-419"/>
              </w:rPr>
            </w:pPr>
            <w:r>
              <w:rPr>
                <w:rFonts w:eastAsia="Times New Roman" w:cstheme="minorHAnsi"/>
                <w:b/>
                <w:bCs/>
                <w:color w:val="000000"/>
                <w:lang w:val="es-419" w:eastAsia="es-419"/>
              </w:rPr>
              <w:t>PARTIDA</w:t>
            </w: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hideMark/>
          </w:tcPr>
          <w:p w14:paraId="5FA32E1F" w14:textId="42A66537" w:rsidR="00062027" w:rsidRPr="00542AC8" w:rsidRDefault="00062027" w:rsidP="000D3409">
            <w:pPr>
              <w:spacing w:after="0" w:line="240" w:lineRule="auto"/>
              <w:jc w:val="center"/>
              <w:rPr>
                <w:rFonts w:eastAsia="Times New Roman" w:cstheme="minorHAnsi"/>
                <w:b/>
                <w:bCs/>
                <w:color w:val="000000"/>
                <w:lang w:val="es-419" w:eastAsia="es-419"/>
              </w:rPr>
            </w:pPr>
            <w:r w:rsidRPr="00542AC8">
              <w:rPr>
                <w:rFonts w:eastAsia="Times New Roman" w:cstheme="minorHAnsi"/>
                <w:b/>
                <w:bCs/>
                <w:color w:val="000000"/>
                <w:lang w:val="es-419" w:eastAsia="es-419"/>
              </w:rPr>
              <w:t>PRODUCTO</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hideMark/>
          </w:tcPr>
          <w:p w14:paraId="122D43CA" w14:textId="77777777" w:rsidR="00062027" w:rsidRPr="00542AC8" w:rsidRDefault="00062027" w:rsidP="000D3409">
            <w:pPr>
              <w:spacing w:after="0" w:line="240" w:lineRule="auto"/>
              <w:jc w:val="center"/>
              <w:rPr>
                <w:rFonts w:eastAsia="Times New Roman" w:cstheme="minorHAnsi"/>
                <w:b/>
                <w:bCs/>
                <w:color w:val="000000"/>
                <w:lang w:val="es-419" w:eastAsia="es-419"/>
              </w:rPr>
            </w:pPr>
            <w:r w:rsidRPr="00542AC8">
              <w:rPr>
                <w:rFonts w:eastAsia="Times New Roman" w:cstheme="minorHAnsi"/>
                <w:b/>
                <w:bCs/>
                <w:color w:val="000000"/>
                <w:lang w:val="es-419" w:eastAsia="es-419"/>
              </w:rPr>
              <w:t>CANTIDAD</w:t>
            </w:r>
          </w:p>
        </w:tc>
      </w:tr>
      <w:tr w:rsidR="00266988" w:rsidRPr="00542AC8" w14:paraId="52BD63CC" w14:textId="77777777" w:rsidTr="00DC0EE5">
        <w:trPr>
          <w:trHeight w:val="413"/>
        </w:trPr>
        <w:tc>
          <w:tcPr>
            <w:tcW w:w="426" w:type="dxa"/>
            <w:tcBorders>
              <w:top w:val="nil"/>
              <w:left w:val="nil"/>
              <w:bottom w:val="nil"/>
              <w:right w:val="nil"/>
            </w:tcBorders>
            <w:shd w:val="clear" w:color="auto" w:fill="auto"/>
            <w:noWrap/>
            <w:vAlign w:val="bottom"/>
          </w:tcPr>
          <w:p w14:paraId="22CE2E35"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val="restart"/>
            <w:tcBorders>
              <w:top w:val="single" w:sz="4" w:space="0" w:color="auto"/>
              <w:left w:val="single" w:sz="4" w:space="0" w:color="auto"/>
              <w:right w:val="single" w:sz="4" w:space="0" w:color="auto"/>
            </w:tcBorders>
            <w:shd w:val="clear" w:color="auto" w:fill="auto"/>
          </w:tcPr>
          <w:p w14:paraId="53EDED47"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510C0AA0"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6B558F6B"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61066C72"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2F700EDE" w14:textId="75C04452" w:rsidR="00266988" w:rsidRDefault="00266988" w:rsidP="00534175">
            <w:pPr>
              <w:spacing w:before="120" w:after="120" w:line="240" w:lineRule="auto"/>
              <w:rPr>
                <w:rFonts w:eastAsia="Times New Roman" w:cstheme="minorHAnsi"/>
                <w:bCs/>
                <w:color w:val="000000"/>
                <w:lang w:val="es-419" w:eastAsia="es-419"/>
              </w:rPr>
            </w:pPr>
          </w:p>
          <w:p w14:paraId="3C8BE944"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0A4E3400"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6F52C96C"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46DD0105" w14:textId="77777777" w:rsidR="00266988" w:rsidRDefault="00266988" w:rsidP="000D3409">
            <w:pPr>
              <w:spacing w:before="120" w:after="120" w:line="240" w:lineRule="auto"/>
              <w:jc w:val="center"/>
              <w:rPr>
                <w:rFonts w:eastAsia="Times New Roman" w:cstheme="minorHAnsi"/>
                <w:bCs/>
                <w:color w:val="000000"/>
                <w:lang w:val="es-419" w:eastAsia="es-419"/>
              </w:rPr>
            </w:pPr>
          </w:p>
          <w:p w14:paraId="5ACF5EA0" w14:textId="0A1C0EE6" w:rsidR="00266988" w:rsidRPr="000D3409" w:rsidRDefault="00266988" w:rsidP="00BE4500">
            <w:pPr>
              <w:spacing w:before="120" w:after="120" w:line="240" w:lineRule="auto"/>
              <w:jc w:val="center"/>
              <w:rPr>
                <w:rFonts w:eastAsia="Times New Roman" w:cstheme="minorHAnsi"/>
                <w:bCs/>
                <w:color w:val="000000"/>
                <w:lang w:val="es-419" w:eastAsia="es-419"/>
              </w:rPr>
            </w:pPr>
            <w:r>
              <w:rPr>
                <w:rFonts w:eastAsia="Times New Roman" w:cstheme="minorHAnsi"/>
                <w:bCs/>
                <w:color w:val="000000"/>
                <w:lang w:val="es-419" w:eastAsia="es-419"/>
              </w:rPr>
              <w:t>ÚNICA</w:t>
            </w: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606E02E1" w14:textId="68EB29B9" w:rsidR="00266988" w:rsidRPr="00C44F79" w:rsidRDefault="00266988" w:rsidP="00A05304">
            <w:pPr>
              <w:spacing w:before="120" w:after="120" w:line="240" w:lineRule="auto"/>
              <w:rPr>
                <w:rFonts w:eastAsia="Times New Roman" w:cstheme="minorHAnsi"/>
                <w:color w:val="000000"/>
                <w:sz w:val="20"/>
                <w:szCs w:val="20"/>
                <w:lang w:val="es-419" w:eastAsia="es-419"/>
              </w:rPr>
            </w:pPr>
            <w:r w:rsidRPr="00C44F79">
              <w:rPr>
                <w:rFonts w:eastAsia="Times New Roman" w:cstheme="minorHAnsi"/>
                <w:color w:val="000000"/>
                <w:sz w:val="20"/>
                <w:szCs w:val="20"/>
                <w:lang w:val="es-419" w:eastAsia="es-419"/>
              </w:rPr>
              <w:t xml:space="preserve">Servidor arquitectura X86 cuyo modelo aparezca en la lista de compatibilidad de </w:t>
            </w:r>
            <w:r w:rsidR="009755DA">
              <w:rPr>
                <w:rFonts w:eastAsia="Times New Roman" w:cstheme="minorHAnsi"/>
                <w:color w:val="000000"/>
                <w:sz w:val="20"/>
                <w:szCs w:val="20"/>
                <w:lang w:val="es-419" w:eastAsia="es-419"/>
              </w:rPr>
              <w:t>los principales virtualizadores del mercado</w:t>
            </w:r>
            <w:r w:rsidR="00A05304">
              <w:rPr>
                <w:rFonts w:eastAsia="Times New Roman" w:cstheme="minorHAnsi"/>
                <w:color w:val="000000"/>
                <w:sz w:val="20"/>
                <w:szCs w:val="20"/>
                <w:lang w:val="es-419" w:eastAsia="es-419"/>
              </w:rPr>
              <w:t>.</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77715B02" w14:textId="028AA5E2" w:rsidR="00266988" w:rsidRPr="000D3409" w:rsidRDefault="00266988" w:rsidP="000D3409">
            <w:pPr>
              <w:spacing w:after="0" w:line="240" w:lineRule="auto"/>
              <w:jc w:val="center"/>
              <w:rPr>
                <w:rFonts w:eastAsia="Times New Roman" w:cstheme="minorHAnsi"/>
                <w:bCs/>
                <w:color w:val="000000"/>
                <w:lang w:val="es-419" w:eastAsia="es-419"/>
              </w:rPr>
            </w:pPr>
            <w:r w:rsidRPr="000D3409">
              <w:rPr>
                <w:rFonts w:eastAsia="Times New Roman" w:cstheme="minorHAnsi"/>
                <w:bCs/>
                <w:color w:val="000000"/>
                <w:lang w:val="es-419" w:eastAsia="es-419"/>
              </w:rPr>
              <w:t>1</w:t>
            </w:r>
          </w:p>
        </w:tc>
      </w:tr>
      <w:tr w:rsidR="00266988" w:rsidRPr="00542AC8" w14:paraId="6876A0FD" w14:textId="77777777" w:rsidTr="00DC0EE5">
        <w:trPr>
          <w:trHeight w:val="413"/>
        </w:trPr>
        <w:tc>
          <w:tcPr>
            <w:tcW w:w="426" w:type="dxa"/>
            <w:tcBorders>
              <w:top w:val="nil"/>
              <w:left w:val="nil"/>
              <w:bottom w:val="nil"/>
              <w:right w:val="nil"/>
            </w:tcBorders>
            <w:shd w:val="clear" w:color="auto" w:fill="auto"/>
            <w:noWrap/>
            <w:vAlign w:val="bottom"/>
          </w:tcPr>
          <w:p w14:paraId="483799CA"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1813AB75"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45A56F83" w14:textId="5E5E6FFF" w:rsidR="00266988" w:rsidRPr="00C44F79" w:rsidRDefault="00266988" w:rsidP="00834719">
            <w:pPr>
              <w:spacing w:before="120" w:after="120" w:line="240" w:lineRule="auto"/>
              <w:rPr>
                <w:rFonts w:eastAsia="Times New Roman" w:cstheme="minorHAnsi"/>
                <w:color w:val="000000"/>
                <w:sz w:val="20"/>
                <w:szCs w:val="20"/>
                <w:lang w:val="es-419" w:eastAsia="es-419"/>
              </w:rPr>
            </w:pPr>
            <w:r w:rsidRPr="00C44F79">
              <w:rPr>
                <w:rFonts w:eastAsia="Times New Roman" w:cstheme="minorHAnsi"/>
                <w:color w:val="000000"/>
                <w:sz w:val="20"/>
                <w:szCs w:val="20"/>
                <w:lang w:val="es-419" w:eastAsia="es-419"/>
              </w:rPr>
              <w:t>Procesador de la familia Intel de al menos 2.9Ghz de velocidad y al menos 18 cores.</w:t>
            </w:r>
            <w:r w:rsidRPr="00C44F79">
              <w:rPr>
                <w:rFonts w:eastAsia="Times New Roman" w:cstheme="minorHAnsi"/>
                <w:color w:val="000000"/>
                <w:sz w:val="20"/>
                <w:szCs w:val="20"/>
                <w:lang w:val="es-419" w:eastAsia="es-419"/>
              </w:rPr>
              <w:br/>
              <w:t xml:space="preserve">Deberá contar como un mínimo de </w:t>
            </w:r>
            <w:r w:rsidR="00757FEB">
              <w:rPr>
                <w:rFonts w:eastAsia="Times New Roman" w:cstheme="minorHAnsi"/>
                <w:color w:val="000000"/>
                <w:sz w:val="20"/>
                <w:szCs w:val="20"/>
                <w:lang w:val="es-419" w:eastAsia="es-419"/>
              </w:rPr>
              <w:t>1-T</w:t>
            </w:r>
            <w:r w:rsidR="00D71509" w:rsidRPr="00C44F79">
              <w:rPr>
                <w:rFonts w:eastAsia="Times New Roman" w:cstheme="minorHAnsi"/>
                <w:color w:val="000000"/>
                <w:sz w:val="20"/>
                <w:szCs w:val="20"/>
                <w:lang w:val="es-419" w:eastAsia="es-419"/>
              </w:rPr>
              <w:t>b en</w:t>
            </w:r>
            <w:r w:rsidRPr="00C44F79">
              <w:rPr>
                <w:rFonts w:eastAsia="Times New Roman" w:cstheme="minorHAnsi"/>
                <w:color w:val="000000"/>
                <w:sz w:val="20"/>
                <w:szCs w:val="20"/>
                <w:lang w:val="es-419" w:eastAsia="es-419"/>
              </w:rPr>
              <w:t xml:space="preserve"> RAM</w:t>
            </w:r>
            <w:r w:rsidR="00256DCD">
              <w:rPr>
                <w:rFonts w:eastAsia="Times New Roman" w:cstheme="minorHAnsi"/>
                <w:color w:val="000000"/>
                <w:sz w:val="20"/>
                <w:szCs w:val="20"/>
                <w:lang w:val="es-419" w:eastAsia="es-419"/>
              </w:rPr>
              <w:t>.</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76B3BD6B" w14:textId="61338D65" w:rsidR="00266988" w:rsidRPr="000D3409" w:rsidRDefault="00266988" w:rsidP="000D3409">
            <w:pPr>
              <w:spacing w:after="0" w:line="240" w:lineRule="auto"/>
              <w:jc w:val="center"/>
              <w:rPr>
                <w:rFonts w:eastAsia="Times New Roman" w:cstheme="minorHAnsi"/>
                <w:bCs/>
                <w:color w:val="000000"/>
                <w:lang w:val="es-419" w:eastAsia="es-419"/>
              </w:rPr>
            </w:pPr>
            <w:r>
              <w:rPr>
                <w:rFonts w:eastAsia="Times New Roman" w:cstheme="minorHAnsi"/>
                <w:bCs/>
                <w:color w:val="000000"/>
                <w:lang w:val="es-419" w:eastAsia="es-419"/>
              </w:rPr>
              <w:t>2</w:t>
            </w:r>
          </w:p>
        </w:tc>
      </w:tr>
      <w:tr w:rsidR="00266988" w:rsidRPr="00542AC8" w14:paraId="00E1E417" w14:textId="77777777" w:rsidTr="00DC0EE5">
        <w:trPr>
          <w:trHeight w:val="413"/>
        </w:trPr>
        <w:tc>
          <w:tcPr>
            <w:tcW w:w="426" w:type="dxa"/>
            <w:tcBorders>
              <w:top w:val="nil"/>
              <w:left w:val="nil"/>
              <w:bottom w:val="nil"/>
              <w:right w:val="nil"/>
            </w:tcBorders>
            <w:shd w:val="clear" w:color="auto" w:fill="auto"/>
            <w:noWrap/>
            <w:vAlign w:val="bottom"/>
          </w:tcPr>
          <w:p w14:paraId="1EA87C09"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40AB3811"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0392B301" w14:textId="6624580B" w:rsidR="00266988" w:rsidRPr="00C44F79" w:rsidRDefault="00266988" w:rsidP="00834719">
            <w:pPr>
              <w:spacing w:before="120" w:after="120" w:line="240" w:lineRule="auto"/>
              <w:rPr>
                <w:rFonts w:eastAsia="Times New Roman" w:cstheme="minorHAnsi"/>
                <w:color w:val="000000"/>
                <w:sz w:val="20"/>
                <w:szCs w:val="20"/>
                <w:lang w:val="es-419" w:eastAsia="es-419"/>
              </w:rPr>
            </w:pPr>
            <w:r w:rsidRPr="00C44F79">
              <w:rPr>
                <w:rFonts w:eastAsia="Times New Roman" w:cstheme="minorHAnsi"/>
                <w:color w:val="000000"/>
                <w:sz w:val="20"/>
                <w:szCs w:val="20"/>
                <w:lang w:val="es-419" w:eastAsia="es-419"/>
              </w:rPr>
              <w:t xml:space="preserve">Unidad controladora de discos con soporte para al menos RAID 0, RAID 1, </w:t>
            </w:r>
            <w:r w:rsidR="005D6D40">
              <w:rPr>
                <w:rFonts w:eastAsia="Times New Roman" w:cstheme="minorHAnsi"/>
                <w:color w:val="000000"/>
                <w:sz w:val="20"/>
                <w:szCs w:val="20"/>
                <w:lang w:val="es-419" w:eastAsia="es-419"/>
              </w:rPr>
              <w:t xml:space="preserve">RAID 6 y </w:t>
            </w:r>
            <w:r w:rsidRPr="00C44F79">
              <w:rPr>
                <w:rFonts w:eastAsia="Times New Roman" w:cstheme="minorHAnsi"/>
                <w:color w:val="000000"/>
                <w:sz w:val="20"/>
                <w:szCs w:val="20"/>
                <w:lang w:val="es-419" w:eastAsia="es-419"/>
              </w:rPr>
              <w:t>RAID 10.</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2DE9E423" w14:textId="427BCA9B" w:rsidR="00266988" w:rsidRDefault="00266988" w:rsidP="000D3409">
            <w:pPr>
              <w:spacing w:after="0" w:line="240" w:lineRule="auto"/>
              <w:jc w:val="center"/>
              <w:rPr>
                <w:rFonts w:eastAsia="Times New Roman" w:cstheme="minorHAnsi"/>
                <w:bCs/>
                <w:color w:val="000000"/>
                <w:lang w:val="es-419" w:eastAsia="es-419"/>
              </w:rPr>
            </w:pPr>
            <w:r>
              <w:rPr>
                <w:rFonts w:eastAsia="Times New Roman" w:cstheme="minorHAnsi"/>
                <w:bCs/>
                <w:color w:val="000000"/>
                <w:lang w:val="es-419" w:eastAsia="es-419"/>
              </w:rPr>
              <w:t>1</w:t>
            </w:r>
          </w:p>
        </w:tc>
      </w:tr>
      <w:tr w:rsidR="00266988" w:rsidRPr="00542AC8" w14:paraId="2F7387EB" w14:textId="77777777" w:rsidTr="00DC0EE5">
        <w:trPr>
          <w:trHeight w:val="413"/>
        </w:trPr>
        <w:tc>
          <w:tcPr>
            <w:tcW w:w="426" w:type="dxa"/>
            <w:tcBorders>
              <w:top w:val="nil"/>
              <w:left w:val="nil"/>
              <w:bottom w:val="nil"/>
              <w:right w:val="nil"/>
            </w:tcBorders>
            <w:shd w:val="clear" w:color="auto" w:fill="auto"/>
            <w:noWrap/>
            <w:vAlign w:val="bottom"/>
          </w:tcPr>
          <w:p w14:paraId="55FC5914"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4CF23333"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02A30AB1" w14:textId="7147DBD1" w:rsidR="00266988" w:rsidRPr="0096373E" w:rsidRDefault="00243893" w:rsidP="00834719">
            <w:pPr>
              <w:spacing w:before="120" w:after="120" w:line="240" w:lineRule="auto"/>
              <w:rPr>
                <w:rFonts w:eastAsia="Times New Roman" w:cstheme="minorHAnsi"/>
                <w:color w:val="000000" w:themeColor="text1"/>
                <w:sz w:val="20"/>
                <w:szCs w:val="20"/>
                <w:lang w:val="es-419" w:eastAsia="es-419"/>
              </w:rPr>
            </w:pPr>
            <w:r w:rsidRPr="0096373E">
              <w:rPr>
                <w:rFonts w:eastAsia="Times New Roman" w:cstheme="minorHAnsi"/>
                <w:color w:val="000000" w:themeColor="text1"/>
                <w:sz w:val="20"/>
                <w:szCs w:val="20"/>
                <w:lang w:val="es-419" w:eastAsia="es-419"/>
              </w:rPr>
              <w:t xml:space="preserve">Sistema Operativo, un volumen RAID 1 </w:t>
            </w:r>
            <w:r w:rsidR="00230C9A" w:rsidRPr="0096373E">
              <w:rPr>
                <w:rFonts w:eastAsia="Times New Roman" w:cstheme="minorHAnsi"/>
                <w:color w:val="000000" w:themeColor="text1"/>
                <w:sz w:val="20"/>
                <w:szCs w:val="20"/>
                <w:lang w:val="es-419" w:eastAsia="es-419"/>
              </w:rPr>
              <w:t xml:space="preserve">con unidades </w:t>
            </w:r>
            <w:r w:rsidRPr="0096373E">
              <w:rPr>
                <w:rFonts w:eastAsia="Times New Roman" w:cstheme="minorHAnsi"/>
                <w:color w:val="000000" w:themeColor="text1"/>
                <w:sz w:val="20"/>
                <w:szCs w:val="20"/>
                <w:lang w:val="es-419" w:eastAsia="es-419"/>
              </w:rPr>
              <w:t xml:space="preserve">de al menos 480Gb </w:t>
            </w:r>
            <w:r w:rsidR="00230C9A" w:rsidRPr="0096373E">
              <w:rPr>
                <w:rFonts w:eastAsia="Times New Roman" w:cstheme="minorHAnsi"/>
                <w:color w:val="000000" w:themeColor="text1"/>
                <w:sz w:val="20"/>
                <w:szCs w:val="20"/>
                <w:lang w:val="es-419" w:eastAsia="es-419"/>
              </w:rPr>
              <w:t>tipo</w:t>
            </w:r>
            <w:r w:rsidRPr="0096373E">
              <w:rPr>
                <w:rFonts w:eastAsia="Times New Roman" w:cstheme="minorHAnsi"/>
                <w:color w:val="000000" w:themeColor="text1"/>
                <w:sz w:val="20"/>
                <w:szCs w:val="20"/>
                <w:lang w:val="es-419" w:eastAsia="es-419"/>
              </w:rPr>
              <w:t xml:space="preserve"> SSD</w:t>
            </w:r>
            <w:r w:rsidR="00230C9A" w:rsidRPr="0096373E">
              <w:rPr>
                <w:rFonts w:eastAsia="Times New Roman" w:cstheme="minorHAnsi"/>
                <w:color w:val="000000" w:themeColor="text1"/>
                <w:sz w:val="20"/>
                <w:szCs w:val="20"/>
                <w:lang w:val="es-419" w:eastAsia="es-419"/>
              </w:rPr>
              <w:t xml:space="preserve"> cada una  </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43DDCFA3" w14:textId="6FDE2D3E" w:rsidR="00266988" w:rsidRPr="0096373E" w:rsidRDefault="00230C9A" w:rsidP="000D3409">
            <w:pPr>
              <w:spacing w:after="0" w:line="240" w:lineRule="auto"/>
              <w:jc w:val="center"/>
              <w:rPr>
                <w:rFonts w:eastAsia="Times New Roman" w:cstheme="minorHAnsi"/>
                <w:bCs/>
                <w:color w:val="000000" w:themeColor="text1"/>
                <w:lang w:val="es-419" w:eastAsia="es-419"/>
              </w:rPr>
            </w:pPr>
            <w:r w:rsidRPr="0096373E">
              <w:rPr>
                <w:rFonts w:eastAsia="Times New Roman" w:cstheme="minorHAnsi"/>
                <w:bCs/>
                <w:color w:val="000000" w:themeColor="text1"/>
                <w:lang w:val="es-419" w:eastAsia="es-419"/>
              </w:rPr>
              <w:t>2</w:t>
            </w:r>
          </w:p>
        </w:tc>
      </w:tr>
      <w:tr w:rsidR="00266988" w:rsidRPr="00542AC8" w14:paraId="312DCB25" w14:textId="77777777" w:rsidTr="00DC0EE5">
        <w:trPr>
          <w:trHeight w:val="413"/>
        </w:trPr>
        <w:tc>
          <w:tcPr>
            <w:tcW w:w="426" w:type="dxa"/>
            <w:tcBorders>
              <w:top w:val="nil"/>
              <w:left w:val="nil"/>
              <w:bottom w:val="nil"/>
              <w:right w:val="nil"/>
            </w:tcBorders>
            <w:shd w:val="clear" w:color="auto" w:fill="auto"/>
            <w:noWrap/>
            <w:vAlign w:val="bottom"/>
          </w:tcPr>
          <w:p w14:paraId="3663B25A"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29BDEAA8"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75DFFF34" w14:textId="091E2340" w:rsidR="00243893" w:rsidRPr="0096373E" w:rsidRDefault="00243893" w:rsidP="00834719">
            <w:pPr>
              <w:spacing w:before="120" w:after="120" w:line="240" w:lineRule="auto"/>
              <w:rPr>
                <w:rFonts w:eastAsia="Times New Roman" w:cstheme="minorHAnsi"/>
                <w:color w:val="000000" w:themeColor="text1"/>
                <w:sz w:val="20"/>
                <w:szCs w:val="20"/>
                <w:lang w:val="es-419" w:eastAsia="es-419"/>
              </w:rPr>
            </w:pPr>
            <w:r w:rsidRPr="0096373E">
              <w:rPr>
                <w:rFonts w:eastAsia="Times New Roman" w:cstheme="minorHAnsi"/>
                <w:color w:val="000000" w:themeColor="text1"/>
                <w:sz w:val="20"/>
                <w:szCs w:val="20"/>
                <w:lang w:val="es-419" w:eastAsia="es-419"/>
              </w:rPr>
              <w:t xml:space="preserve">Para bases de datos, un volumen RAID 1 con unidades de al menos 12.8Tb tipo NVMe </w:t>
            </w:r>
            <w:r w:rsidR="008155CF" w:rsidRPr="0096373E">
              <w:rPr>
                <w:rFonts w:eastAsia="Times New Roman" w:cstheme="minorHAnsi"/>
                <w:color w:val="000000" w:themeColor="text1"/>
                <w:sz w:val="20"/>
                <w:szCs w:val="20"/>
                <w:lang w:val="es-419" w:eastAsia="es-419"/>
              </w:rPr>
              <w:t>SSD cada</w:t>
            </w:r>
            <w:r w:rsidR="00230C9A" w:rsidRPr="0096373E">
              <w:rPr>
                <w:rFonts w:eastAsia="Times New Roman" w:cstheme="minorHAnsi"/>
                <w:color w:val="000000" w:themeColor="text1"/>
                <w:sz w:val="20"/>
                <w:szCs w:val="20"/>
                <w:lang w:val="es-419" w:eastAsia="es-419"/>
              </w:rPr>
              <w:t xml:space="preserve"> una  </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2D4E555E" w14:textId="31AE3F52" w:rsidR="00266988" w:rsidRPr="0096373E" w:rsidRDefault="00230C9A" w:rsidP="000D3409">
            <w:pPr>
              <w:spacing w:after="0" w:line="240" w:lineRule="auto"/>
              <w:jc w:val="center"/>
              <w:rPr>
                <w:rFonts w:eastAsia="Times New Roman" w:cstheme="minorHAnsi"/>
                <w:bCs/>
                <w:color w:val="000000" w:themeColor="text1"/>
                <w:lang w:val="es-419" w:eastAsia="es-419"/>
              </w:rPr>
            </w:pPr>
            <w:r w:rsidRPr="0096373E">
              <w:rPr>
                <w:rFonts w:eastAsia="Times New Roman" w:cstheme="minorHAnsi"/>
                <w:bCs/>
                <w:color w:val="000000" w:themeColor="text1"/>
                <w:lang w:val="es-419" w:eastAsia="es-419"/>
              </w:rPr>
              <w:t>2</w:t>
            </w:r>
          </w:p>
        </w:tc>
      </w:tr>
      <w:tr w:rsidR="00266988" w:rsidRPr="00542AC8" w14:paraId="4E65664C" w14:textId="77777777" w:rsidTr="00DC0EE5">
        <w:trPr>
          <w:trHeight w:val="413"/>
        </w:trPr>
        <w:tc>
          <w:tcPr>
            <w:tcW w:w="426" w:type="dxa"/>
            <w:tcBorders>
              <w:top w:val="nil"/>
              <w:left w:val="nil"/>
              <w:bottom w:val="nil"/>
              <w:right w:val="nil"/>
            </w:tcBorders>
            <w:shd w:val="clear" w:color="auto" w:fill="auto"/>
            <w:noWrap/>
            <w:vAlign w:val="bottom"/>
          </w:tcPr>
          <w:p w14:paraId="743D2945"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69652B1C"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6933B280" w14:textId="085B5C54" w:rsidR="00266988" w:rsidRPr="0096373E" w:rsidRDefault="00243893" w:rsidP="00834719">
            <w:pPr>
              <w:spacing w:before="120" w:after="120" w:line="240" w:lineRule="auto"/>
              <w:rPr>
                <w:rFonts w:eastAsia="Times New Roman" w:cstheme="minorHAnsi"/>
                <w:color w:val="000000" w:themeColor="text1"/>
                <w:sz w:val="20"/>
                <w:szCs w:val="20"/>
                <w:lang w:val="es-419" w:eastAsia="es-419"/>
              </w:rPr>
            </w:pPr>
            <w:r w:rsidRPr="0096373E">
              <w:rPr>
                <w:rFonts w:eastAsia="Times New Roman" w:cstheme="minorHAnsi"/>
                <w:color w:val="000000" w:themeColor="text1"/>
                <w:sz w:val="20"/>
                <w:szCs w:val="20"/>
                <w:lang w:val="es-419" w:eastAsia="es-419"/>
              </w:rPr>
              <w:t xml:space="preserve">Para aplicativos, un volumen RAID 6 con unidades de disco de al menos 3.84Tb tipo </w:t>
            </w:r>
            <w:r w:rsidR="008155CF" w:rsidRPr="0096373E">
              <w:rPr>
                <w:rFonts w:eastAsia="Times New Roman" w:cstheme="minorHAnsi"/>
                <w:color w:val="000000" w:themeColor="text1"/>
                <w:sz w:val="20"/>
                <w:szCs w:val="20"/>
                <w:lang w:val="es-419" w:eastAsia="es-419"/>
              </w:rPr>
              <w:t>SSD cada</w:t>
            </w:r>
            <w:r w:rsidR="00230C9A" w:rsidRPr="0096373E">
              <w:rPr>
                <w:rFonts w:eastAsia="Times New Roman" w:cstheme="minorHAnsi"/>
                <w:color w:val="000000" w:themeColor="text1"/>
                <w:sz w:val="20"/>
                <w:szCs w:val="20"/>
                <w:lang w:val="es-419" w:eastAsia="es-419"/>
              </w:rPr>
              <w:t xml:space="preserve"> una  </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7F53D6D3" w14:textId="535B5C39" w:rsidR="00266988" w:rsidRPr="0096373E" w:rsidRDefault="00230C9A" w:rsidP="000D3409">
            <w:pPr>
              <w:spacing w:after="0" w:line="240" w:lineRule="auto"/>
              <w:jc w:val="center"/>
              <w:rPr>
                <w:rFonts w:eastAsia="Times New Roman" w:cstheme="minorHAnsi"/>
                <w:bCs/>
                <w:color w:val="000000" w:themeColor="text1"/>
                <w:lang w:val="es-419" w:eastAsia="es-419"/>
              </w:rPr>
            </w:pPr>
            <w:r w:rsidRPr="0096373E">
              <w:rPr>
                <w:rFonts w:eastAsia="Times New Roman" w:cstheme="minorHAnsi"/>
                <w:bCs/>
                <w:color w:val="000000" w:themeColor="text1"/>
                <w:lang w:val="es-419" w:eastAsia="es-419"/>
              </w:rPr>
              <w:t>6</w:t>
            </w:r>
          </w:p>
        </w:tc>
      </w:tr>
      <w:tr w:rsidR="00266988" w:rsidRPr="00542AC8" w14:paraId="71E3AFF0" w14:textId="77777777" w:rsidTr="00DC0EE5">
        <w:trPr>
          <w:trHeight w:val="413"/>
        </w:trPr>
        <w:tc>
          <w:tcPr>
            <w:tcW w:w="426" w:type="dxa"/>
            <w:tcBorders>
              <w:top w:val="nil"/>
              <w:left w:val="nil"/>
              <w:bottom w:val="nil"/>
              <w:right w:val="nil"/>
            </w:tcBorders>
            <w:shd w:val="clear" w:color="auto" w:fill="auto"/>
            <w:noWrap/>
            <w:vAlign w:val="bottom"/>
          </w:tcPr>
          <w:p w14:paraId="10ECD453"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689A35B6"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7F0B84D8" w14:textId="46E17975" w:rsidR="00266988" w:rsidRPr="00DC0EE5" w:rsidRDefault="00266988" w:rsidP="00834719">
            <w:pPr>
              <w:spacing w:before="120" w:after="120" w:line="240" w:lineRule="auto"/>
              <w:rPr>
                <w:rFonts w:eastAsia="Times New Roman" w:cstheme="minorHAnsi"/>
                <w:color w:val="000000"/>
                <w:sz w:val="20"/>
                <w:szCs w:val="20"/>
                <w:lang w:val="es-419" w:eastAsia="es-419"/>
              </w:rPr>
            </w:pPr>
            <w:r w:rsidRPr="00DC0EE5">
              <w:rPr>
                <w:rFonts w:eastAsia="Times New Roman" w:cstheme="minorHAnsi"/>
                <w:color w:val="000000"/>
                <w:sz w:val="20"/>
                <w:szCs w:val="20"/>
                <w:lang w:val="es-419" w:eastAsia="es-419"/>
              </w:rPr>
              <w:t>Licencia para base de datos Oracle Enterprise Edition tipo perpetua por procesador en su última versión, que incluya 3 años de soporte técnico.</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77F44ABA" w14:textId="5C56A565" w:rsidR="00266988" w:rsidRPr="00866148" w:rsidRDefault="006D7293" w:rsidP="000D3409">
            <w:pPr>
              <w:spacing w:after="0" w:line="240" w:lineRule="auto"/>
              <w:jc w:val="center"/>
              <w:rPr>
                <w:rFonts w:eastAsia="Times New Roman" w:cstheme="minorHAnsi"/>
                <w:bCs/>
                <w:lang w:val="es-419" w:eastAsia="es-419"/>
              </w:rPr>
            </w:pPr>
            <w:r w:rsidRPr="00866148">
              <w:rPr>
                <w:rFonts w:eastAsia="Times New Roman" w:cstheme="minorHAnsi"/>
                <w:bCs/>
                <w:lang w:val="es-419" w:eastAsia="es-419"/>
              </w:rPr>
              <w:t>6</w:t>
            </w:r>
          </w:p>
        </w:tc>
      </w:tr>
      <w:tr w:rsidR="00266988" w:rsidRPr="00542AC8" w14:paraId="5D74BDEA" w14:textId="77777777" w:rsidTr="00DC0EE5">
        <w:trPr>
          <w:trHeight w:val="413"/>
        </w:trPr>
        <w:tc>
          <w:tcPr>
            <w:tcW w:w="426" w:type="dxa"/>
            <w:tcBorders>
              <w:top w:val="nil"/>
              <w:left w:val="nil"/>
              <w:bottom w:val="nil"/>
              <w:right w:val="nil"/>
            </w:tcBorders>
            <w:shd w:val="clear" w:color="auto" w:fill="auto"/>
            <w:noWrap/>
            <w:vAlign w:val="bottom"/>
          </w:tcPr>
          <w:p w14:paraId="5A4FB5B6" w14:textId="77777777" w:rsidR="00266988" w:rsidRPr="00542AC8" w:rsidRDefault="00266988" w:rsidP="000D3409">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3EFAF4BD" w14:textId="77777777" w:rsidR="00266988" w:rsidRPr="000D3409" w:rsidRDefault="00266988" w:rsidP="000D3409">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3C8BC689" w14:textId="124BB144" w:rsidR="00266988" w:rsidRPr="00866148" w:rsidRDefault="00266988" w:rsidP="00FD6501">
            <w:pPr>
              <w:spacing w:before="120" w:after="120" w:line="240" w:lineRule="auto"/>
              <w:rPr>
                <w:rFonts w:eastAsia="Times New Roman" w:cstheme="minorHAnsi"/>
                <w:color w:val="FF0000"/>
                <w:sz w:val="20"/>
                <w:szCs w:val="20"/>
                <w:lang w:val="es-419" w:eastAsia="es-419"/>
              </w:rPr>
            </w:pPr>
            <w:r w:rsidRPr="00866148">
              <w:rPr>
                <w:rFonts w:eastAsia="Times New Roman" w:cstheme="minorHAnsi"/>
                <w:sz w:val="20"/>
                <w:szCs w:val="20"/>
                <w:lang w:val="es-419" w:eastAsia="es-419"/>
              </w:rPr>
              <w:t xml:space="preserve">Licencia Oracle </w:t>
            </w:r>
            <w:r w:rsidR="00FD6501" w:rsidRPr="00866148">
              <w:rPr>
                <w:rFonts w:eastAsia="Times New Roman" w:cstheme="minorHAnsi"/>
                <w:sz w:val="20"/>
                <w:szCs w:val="20"/>
                <w:lang w:val="es-419" w:eastAsia="es-419"/>
              </w:rPr>
              <w:t>WebLogic tipo perpetua por procesador en su última versión que incluya 3 años de soporte técnico</w:t>
            </w:r>
            <w:r w:rsidRPr="00866148">
              <w:rPr>
                <w:rFonts w:eastAsia="Times New Roman" w:cstheme="minorHAnsi"/>
                <w:sz w:val="20"/>
                <w:szCs w:val="20"/>
                <w:lang w:val="es-419" w:eastAsia="es-419"/>
              </w:rPr>
              <w:t>.</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594C415F" w14:textId="2803D01D" w:rsidR="00266988" w:rsidRPr="00866148" w:rsidRDefault="00FD6501" w:rsidP="000D3409">
            <w:pPr>
              <w:spacing w:after="0" w:line="240" w:lineRule="auto"/>
              <w:jc w:val="center"/>
              <w:rPr>
                <w:rFonts w:eastAsia="Times New Roman" w:cstheme="minorHAnsi"/>
                <w:bCs/>
                <w:lang w:val="es-419" w:eastAsia="es-419"/>
              </w:rPr>
            </w:pPr>
            <w:r w:rsidRPr="00866148">
              <w:rPr>
                <w:rFonts w:eastAsia="Times New Roman" w:cstheme="minorHAnsi"/>
                <w:bCs/>
                <w:lang w:val="es-419" w:eastAsia="es-419"/>
              </w:rPr>
              <w:t>2</w:t>
            </w:r>
          </w:p>
        </w:tc>
      </w:tr>
      <w:tr w:rsidR="00266988" w:rsidRPr="00542AC8" w14:paraId="356932F1" w14:textId="77777777" w:rsidTr="00DC0EE5">
        <w:trPr>
          <w:trHeight w:val="413"/>
        </w:trPr>
        <w:tc>
          <w:tcPr>
            <w:tcW w:w="426" w:type="dxa"/>
            <w:tcBorders>
              <w:top w:val="nil"/>
              <w:left w:val="nil"/>
              <w:bottom w:val="nil"/>
              <w:right w:val="nil"/>
            </w:tcBorders>
            <w:shd w:val="clear" w:color="auto" w:fill="auto"/>
            <w:noWrap/>
            <w:vAlign w:val="bottom"/>
          </w:tcPr>
          <w:p w14:paraId="0E536C04" w14:textId="77777777" w:rsidR="00266988" w:rsidRPr="00542AC8" w:rsidRDefault="00266988" w:rsidP="00BE4500">
            <w:pPr>
              <w:spacing w:after="0" w:line="240" w:lineRule="auto"/>
              <w:rPr>
                <w:rFonts w:eastAsia="Times New Roman" w:cstheme="minorHAnsi"/>
                <w:color w:val="000000"/>
                <w:lang w:val="es-419" w:eastAsia="es-419"/>
              </w:rPr>
            </w:pPr>
          </w:p>
        </w:tc>
        <w:tc>
          <w:tcPr>
            <w:tcW w:w="1194" w:type="dxa"/>
            <w:gridSpan w:val="2"/>
            <w:vMerge/>
            <w:tcBorders>
              <w:left w:val="single" w:sz="4" w:space="0" w:color="auto"/>
              <w:right w:val="single" w:sz="4" w:space="0" w:color="auto"/>
            </w:tcBorders>
            <w:shd w:val="clear" w:color="auto" w:fill="auto"/>
          </w:tcPr>
          <w:p w14:paraId="31637B25" w14:textId="77777777" w:rsidR="00266988" w:rsidRPr="000D3409" w:rsidRDefault="00266988" w:rsidP="00BE4500">
            <w:pPr>
              <w:spacing w:before="120" w:after="120" w:line="240" w:lineRule="auto"/>
              <w:jc w:val="center"/>
              <w:rPr>
                <w:rFonts w:eastAsia="Times New Roman" w:cstheme="minorHAnsi"/>
                <w:bCs/>
                <w:color w:val="000000"/>
                <w:lang w:val="es-419" w:eastAsia="es-419"/>
              </w:rPr>
            </w:pPr>
          </w:p>
        </w:tc>
        <w:tc>
          <w:tcPr>
            <w:tcW w:w="6300" w:type="dxa"/>
            <w:gridSpan w:val="2"/>
            <w:tcBorders>
              <w:top w:val="single" w:sz="4" w:space="0" w:color="auto"/>
              <w:left w:val="single" w:sz="4" w:space="0" w:color="auto"/>
              <w:bottom w:val="single" w:sz="4" w:space="0" w:color="auto"/>
              <w:right w:val="single" w:sz="8" w:space="0" w:color="auto"/>
            </w:tcBorders>
            <w:shd w:val="clear" w:color="000000" w:fill="F2F2F2"/>
            <w:vAlign w:val="center"/>
          </w:tcPr>
          <w:p w14:paraId="5077FBEE" w14:textId="541A22DC" w:rsidR="00266988" w:rsidRPr="00DC0EE5" w:rsidRDefault="00266988" w:rsidP="00BE4500">
            <w:pPr>
              <w:spacing w:before="120" w:after="120" w:line="240" w:lineRule="auto"/>
              <w:rPr>
                <w:rFonts w:eastAsia="Times New Roman" w:cstheme="minorHAnsi"/>
                <w:color w:val="000000"/>
                <w:sz w:val="20"/>
                <w:szCs w:val="20"/>
                <w:lang w:val="es-419" w:eastAsia="es-419"/>
              </w:rPr>
            </w:pPr>
            <w:r w:rsidRPr="00DC0EE5">
              <w:rPr>
                <w:rFonts w:eastAsia="Times New Roman" w:cstheme="minorHAnsi"/>
                <w:color w:val="000000"/>
                <w:sz w:val="20"/>
                <w:szCs w:val="20"/>
                <w:lang w:val="es-419" w:eastAsia="es-419"/>
              </w:rPr>
              <w:t xml:space="preserve">Licenciamiento </w:t>
            </w:r>
            <w:r w:rsidR="009755DA">
              <w:rPr>
                <w:rFonts w:eastAsia="Times New Roman" w:cstheme="minorHAnsi"/>
                <w:color w:val="000000"/>
                <w:sz w:val="20"/>
                <w:szCs w:val="20"/>
                <w:lang w:val="es-419" w:eastAsia="es-419"/>
              </w:rPr>
              <w:t xml:space="preserve">de </w:t>
            </w:r>
            <w:r w:rsidR="00BB2E8E">
              <w:rPr>
                <w:rFonts w:eastAsia="Times New Roman" w:cstheme="minorHAnsi"/>
                <w:color w:val="000000"/>
                <w:sz w:val="20"/>
                <w:szCs w:val="20"/>
                <w:lang w:val="es-419" w:eastAsia="es-419"/>
              </w:rPr>
              <w:t>virtualización</w:t>
            </w:r>
            <w:r w:rsidR="00C2697D">
              <w:rPr>
                <w:rFonts w:eastAsia="Times New Roman" w:cstheme="minorHAnsi"/>
                <w:color w:val="000000"/>
                <w:sz w:val="20"/>
                <w:szCs w:val="20"/>
                <w:lang w:val="es-419" w:eastAsia="es-419"/>
              </w:rPr>
              <w:t xml:space="preserve"> que incluya software de respaldo de las máquinas virtuales,</w:t>
            </w:r>
            <w:r w:rsidR="00BB2E8E">
              <w:rPr>
                <w:rFonts w:eastAsia="Times New Roman" w:cstheme="minorHAnsi"/>
                <w:color w:val="000000"/>
                <w:sz w:val="20"/>
                <w:szCs w:val="20"/>
                <w:lang w:val="es-419" w:eastAsia="es-419"/>
              </w:rPr>
              <w:t xml:space="preserve"> con soporte por 3 años.</w:t>
            </w:r>
          </w:p>
        </w:tc>
        <w:tc>
          <w:tcPr>
            <w:tcW w:w="1890" w:type="dxa"/>
            <w:gridSpan w:val="2"/>
            <w:tcBorders>
              <w:top w:val="single" w:sz="4" w:space="0" w:color="auto"/>
              <w:left w:val="nil"/>
              <w:bottom w:val="single" w:sz="4" w:space="0" w:color="auto"/>
              <w:right w:val="single" w:sz="4" w:space="0" w:color="auto"/>
            </w:tcBorders>
            <w:shd w:val="clear" w:color="000000" w:fill="F2F2F2"/>
            <w:vAlign w:val="center"/>
          </w:tcPr>
          <w:p w14:paraId="2608A9DC" w14:textId="47675191" w:rsidR="00266988" w:rsidRDefault="00266988" w:rsidP="00BE4500">
            <w:pPr>
              <w:spacing w:after="0" w:line="240" w:lineRule="auto"/>
              <w:jc w:val="center"/>
              <w:rPr>
                <w:rFonts w:eastAsia="Times New Roman" w:cstheme="minorHAnsi"/>
                <w:bCs/>
                <w:color w:val="000000"/>
                <w:lang w:val="es-419" w:eastAsia="es-419"/>
              </w:rPr>
            </w:pPr>
            <w:r>
              <w:rPr>
                <w:rFonts w:eastAsia="Times New Roman" w:cstheme="minorHAnsi"/>
                <w:bCs/>
                <w:color w:val="000000"/>
                <w:lang w:val="es-419" w:eastAsia="es-419"/>
              </w:rPr>
              <w:t>1</w:t>
            </w:r>
          </w:p>
        </w:tc>
      </w:tr>
      <w:tr w:rsidR="00DC0EE5" w:rsidRPr="006A4940" w14:paraId="1062CF35" w14:textId="77777777" w:rsidTr="00DC0EE5">
        <w:trPr>
          <w:trHeight w:val="3635"/>
        </w:trPr>
        <w:tc>
          <w:tcPr>
            <w:tcW w:w="426" w:type="dxa"/>
            <w:tcBorders>
              <w:top w:val="nil"/>
              <w:left w:val="nil"/>
              <w:bottom w:val="nil"/>
              <w:right w:val="nil"/>
            </w:tcBorders>
            <w:shd w:val="clear" w:color="auto" w:fill="auto"/>
            <w:noWrap/>
            <w:vAlign w:val="bottom"/>
          </w:tcPr>
          <w:p w14:paraId="261CF503" w14:textId="77777777" w:rsidR="00DC0EE5" w:rsidRPr="00542AC8" w:rsidRDefault="00DC0EE5" w:rsidP="00DC0EE5">
            <w:pPr>
              <w:spacing w:after="0" w:line="240" w:lineRule="auto"/>
              <w:rPr>
                <w:rFonts w:eastAsia="Times New Roman" w:cstheme="minorHAnsi"/>
                <w:color w:val="000000"/>
                <w:lang w:val="es-419" w:eastAsia="es-419"/>
              </w:rPr>
            </w:pPr>
          </w:p>
        </w:tc>
        <w:tc>
          <w:tcPr>
            <w:tcW w:w="9384" w:type="dxa"/>
            <w:gridSpan w:val="6"/>
            <w:tcBorders>
              <w:top w:val="single" w:sz="4" w:space="0" w:color="auto"/>
              <w:left w:val="single" w:sz="4" w:space="0" w:color="auto"/>
              <w:bottom w:val="single" w:sz="4" w:space="0" w:color="auto"/>
              <w:right w:val="single" w:sz="4" w:space="0" w:color="auto"/>
            </w:tcBorders>
          </w:tcPr>
          <w:p w14:paraId="02459C01" w14:textId="1E52D326" w:rsidR="00DC0EE5" w:rsidRDefault="00DC0EE5" w:rsidP="00DC0EE5">
            <w:pPr>
              <w:spacing w:after="0" w:line="240" w:lineRule="auto"/>
              <w:jc w:val="both"/>
              <w:rPr>
                <w:rFonts w:eastAsia="Times New Roman" w:cstheme="minorHAnsi"/>
                <w:b/>
                <w:bCs/>
                <w:color w:val="000000"/>
                <w:lang w:val="es-419" w:eastAsia="es-419"/>
              </w:rPr>
            </w:pPr>
            <w:r w:rsidRPr="00D376BE">
              <w:rPr>
                <w:rFonts w:eastAsia="Times New Roman" w:cstheme="minorHAnsi"/>
                <w:b/>
                <w:bCs/>
                <w:color w:val="000000"/>
                <w:lang w:val="es-419" w:eastAsia="es-419"/>
              </w:rPr>
              <w:t>Requerimientos:</w:t>
            </w:r>
          </w:p>
          <w:p w14:paraId="404E57C5" w14:textId="77777777" w:rsidR="0031285B" w:rsidRDefault="0031285B" w:rsidP="00DC0EE5">
            <w:pPr>
              <w:spacing w:after="0" w:line="240" w:lineRule="auto"/>
              <w:jc w:val="both"/>
              <w:rPr>
                <w:rFonts w:eastAsia="Times New Roman" w:cstheme="minorHAnsi"/>
                <w:b/>
                <w:bCs/>
                <w:color w:val="000000"/>
                <w:lang w:val="es-419" w:eastAsia="es-419"/>
              </w:rPr>
            </w:pPr>
          </w:p>
          <w:p w14:paraId="3BE7FC0C" w14:textId="3473BDAA" w:rsidR="003F0AF6" w:rsidRPr="003F0AF6" w:rsidRDefault="003F0AF6" w:rsidP="003F0AF6">
            <w:pPr>
              <w:numPr>
                <w:ilvl w:val="0"/>
                <w:numId w:val="15"/>
              </w:numPr>
              <w:spacing w:after="0" w:line="240" w:lineRule="auto"/>
              <w:contextualSpacing/>
              <w:jc w:val="both"/>
              <w:rPr>
                <w:rFonts w:eastAsia="Times New Roman" w:cs="Calibri"/>
                <w:bCs/>
                <w:i/>
                <w:iCs/>
                <w:color w:val="000000" w:themeColor="text1"/>
                <w:lang w:val="es-419" w:eastAsia="es-419"/>
              </w:rPr>
            </w:pPr>
            <w:r w:rsidRPr="003F0AF6">
              <w:rPr>
                <w:rFonts w:eastAsia="Times New Roman" w:cs="Calibri"/>
                <w:b/>
                <w:i/>
                <w:iCs/>
                <w:color w:val="000000" w:themeColor="text1"/>
                <w:lang w:val="es-419" w:eastAsia="es-419"/>
              </w:rPr>
              <w:t>NOTA IMPORTANTE:</w:t>
            </w:r>
            <w:r w:rsidRPr="003F0AF6">
              <w:rPr>
                <w:rFonts w:eastAsia="Times New Roman" w:cs="Calibri"/>
                <w:bCs/>
                <w:i/>
                <w:iCs/>
                <w:color w:val="000000" w:themeColor="text1"/>
                <w:lang w:val="es-419" w:eastAsia="es-419"/>
              </w:rPr>
              <w:t xml:space="preserve"> El nuevo equipo y sus servidores virtuales van a ser utilizados para la réplica, el ambiente productivo será el que se tiene actualmente.</w:t>
            </w:r>
          </w:p>
          <w:p w14:paraId="62D014ED" w14:textId="77777777" w:rsidR="003F0AF6" w:rsidRPr="00F2392A" w:rsidRDefault="003F0AF6" w:rsidP="003F0AF6">
            <w:pPr>
              <w:spacing w:after="0" w:line="240" w:lineRule="auto"/>
              <w:ind w:left="360"/>
              <w:contextualSpacing/>
              <w:jc w:val="both"/>
              <w:rPr>
                <w:rFonts w:eastAsia="Times New Roman" w:cs="Calibri"/>
                <w:bCs/>
                <w:color w:val="000000" w:themeColor="text1"/>
                <w:lang w:val="es-419" w:eastAsia="es-419"/>
              </w:rPr>
            </w:pPr>
          </w:p>
          <w:p w14:paraId="4DBD2323" w14:textId="7A57D905" w:rsidR="003F0AF6" w:rsidRPr="004E37AD" w:rsidRDefault="003F0AF6" w:rsidP="003F0AF6">
            <w:pPr>
              <w:numPr>
                <w:ilvl w:val="0"/>
                <w:numId w:val="15"/>
              </w:numPr>
              <w:spacing w:after="0" w:line="240" w:lineRule="auto"/>
              <w:contextualSpacing/>
              <w:jc w:val="both"/>
              <w:rPr>
                <w:rFonts w:eastAsia="Times New Roman" w:cs="Calibri"/>
                <w:bCs/>
                <w:color w:val="000000" w:themeColor="text1"/>
                <w:lang w:val="es-419" w:eastAsia="es-419"/>
              </w:rPr>
            </w:pPr>
            <w:r w:rsidRPr="004E37AD">
              <w:rPr>
                <w:rFonts w:eastAsia="Times New Roman" w:cs="Calibri"/>
                <w:bCs/>
                <w:color w:val="000000"/>
                <w:lang w:val="es-419" w:eastAsia="es-419"/>
              </w:rPr>
              <w:t xml:space="preserve">El </w:t>
            </w:r>
            <w:r>
              <w:rPr>
                <w:rFonts w:eastAsia="Times New Roman" w:cs="Calibri"/>
                <w:bCs/>
                <w:color w:val="000000"/>
                <w:lang w:val="es-419" w:eastAsia="es-419"/>
              </w:rPr>
              <w:t xml:space="preserve">nuevo </w:t>
            </w:r>
            <w:r w:rsidRPr="004E37AD">
              <w:rPr>
                <w:rFonts w:eastAsia="Times New Roman" w:cs="Calibri"/>
                <w:bCs/>
                <w:color w:val="000000"/>
                <w:lang w:val="es-419" w:eastAsia="es-419"/>
              </w:rPr>
              <w:t>equipo deberá ser entregado con el software de virtualización instalado y configurado,</w:t>
            </w:r>
            <w:r w:rsidRPr="001973D0">
              <w:rPr>
                <w:rFonts w:eastAsia="Times New Roman" w:cs="Calibri"/>
                <w:bCs/>
                <w:color w:val="000000" w:themeColor="text1"/>
                <w:lang w:val="es-419" w:eastAsia="es-419"/>
              </w:rPr>
              <w:t xml:space="preserve"> el licitante ganador deberá realizar la instalación </w:t>
            </w:r>
            <w:r w:rsidRPr="004E37AD">
              <w:rPr>
                <w:rFonts w:eastAsia="Times New Roman" w:cs="Calibri"/>
                <w:bCs/>
                <w:color w:val="000000" w:themeColor="text1"/>
                <w:lang w:val="es-419" w:eastAsia="es-419"/>
              </w:rPr>
              <w:t xml:space="preserve">y configuración </w:t>
            </w:r>
            <w:r w:rsidRPr="001973D0">
              <w:rPr>
                <w:rFonts w:eastAsia="Times New Roman" w:cs="Calibri"/>
                <w:bCs/>
                <w:color w:val="000000" w:themeColor="text1"/>
                <w:lang w:val="es-419" w:eastAsia="es-419"/>
              </w:rPr>
              <w:t>de l</w:t>
            </w:r>
            <w:r w:rsidRPr="004E37AD">
              <w:rPr>
                <w:rFonts w:eastAsia="Times New Roman" w:cs="Calibri"/>
                <w:bCs/>
                <w:color w:val="000000" w:themeColor="text1"/>
                <w:lang w:val="es-419" w:eastAsia="es-419"/>
              </w:rPr>
              <w:t>o</w:t>
            </w:r>
            <w:r w:rsidRPr="001973D0">
              <w:rPr>
                <w:rFonts w:eastAsia="Times New Roman" w:cs="Calibri"/>
                <w:bCs/>
                <w:color w:val="000000" w:themeColor="text1"/>
                <w:lang w:val="es-419" w:eastAsia="es-419"/>
              </w:rPr>
              <w:t xml:space="preserve">s </w:t>
            </w:r>
            <w:r w:rsidRPr="004E37AD">
              <w:rPr>
                <w:rFonts w:eastAsia="Times New Roman" w:cs="Calibri"/>
                <w:bCs/>
                <w:color w:val="000000" w:themeColor="text1"/>
                <w:lang w:val="es-419" w:eastAsia="es-419"/>
              </w:rPr>
              <w:t xml:space="preserve">servidores </w:t>
            </w:r>
            <w:r w:rsidRPr="001973D0">
              <w:rPr>
                <w:rFonts w:eastAsia="Times New Roman" w:cs="Calibri"/>
                <w:bCs/>
                <w:color w:val="000000" w:themeColor="text1"/>
                <w:lang w:val="es-419" w:eastAsia="es-419"/>
              </w:rPr>
              <w:t>virtuales para contar con los ambientes necesarios para habilitar los siguientes 3 servicios:</w:t>
            </w:r>
          </w:p>
          <w:p w14:paraId="6BF9DA31" w14:textId="77777777" w:rsidR="003F0AF6" w:rsidRDefault="003F0AF6" w:rsidP="003F0AF6">
            <w:pPr>
              <w:spacing w:after="0" w:line="240" w:lineRule="auto"/>
              <w:contextualSpacing/>
              <w:jc w:val="both"/>
              <w:rPr>
                <w:rFonts w:eastAsia="Times New Roman" w:cs="Calibri"/>
                <w:bCs/>
                <w:color w:val="000000" w:themeColor="text1"/>
                <w:lang w:val="es-419" w:eastAsia="es-419"/>
              </w:rPr>
            </w:pPr>
          </w:p>
          <w:p w14:paraId="6B3479E4" w14:textId="0720E75A" w:rsidR="003F0AF6" w:rsidRPr="001973D0" w:rsidRDefault="003F0AF6" w:rsidP="003F0AF6">
            <w:pPr>
              <w:numPr>
                <w:ilvl w:val="1"/>
                <w:numId w:val="15"/>
              </w:numPr>
              <w:spacing w:after="0" w:line="240" w:lineRule="auto"/>
              <w:contextualSpacing/>
              <w:jc w:val="both"/>
              <w:rPr>
                <w:rFonts w:eastAsia="Times New Roman" w:cs="Calibri"/>
                <w:bCs/>
                <w:color w:val="000000" w:themeColor="text1"/>
                <w:lang w:val="es-419" w:eastAsia="es-419"/>
              </w:rPr>
            </w:pPr>
            <w:r w:rsidRPr="003F0AF6">
              <w:rPr>
                <w:rFonts w:eastAsia="Times New Roman" w:cs="Calibri"/>
                <w:b/>
                <w:color w:val="000000" w:themeColor="text1"/>
                <w:lang w:val="es-419" w:eastAsia="es-419"/>
              </w:rPr>
              <w:t>Servidor virtual 1.</w:t>
            </w:r>
            <w:r>
              <w:rPr>
                <w:rFonts w:eastAsia="Times New Roman" w:cs="Calibri"/>
                <w:bCs/>
                <w:color w:val="000000" w:themeColor="text1"/>
                <w:lang w:val="es-419" w:eastAsia="es-419"/>
              </w:rPr>
              <w:t xml:space="preserve"> </w:t>
            </w:r>
            <w:r w:rsidRPr="001973D0">
              <w:rPr>
                <w:rFonts w:eastAsia="Times New Roman" w:cs="Calibri"/>
                <w:bCs/>
                <w:color w:val="000000" w:themeColor="text1"/>
                <w:lang w:val="es-419" w:eastAsia="es-419"/>
              </w:rPr>
              <w:t>Servicio de base de datos Oracle actualizado (</w:t>
            </w:r>
            <w:r w:rsidR="00D71509" w:rsidRPr="001973D0">
              <w:rPr>
                <w:rFonts w:eastAsia="Times New Roman" w:cs="Calibri"/>
                <w:bCs/>
                <w:color w:val="000000" w:themeColor="text1"/>
                <w:lang w:val="es-419" w:eastAsia="es-419"/>
              </w:rPr>
              <w:t>versión 19</w:t>
            </w:r>
            <w:r w:rsidRPr="001973D0">
              <w:rPr>
                <w:rFonts w:eastAsia="Times New Roman" w:cs="Calibri"/>
                <w:bCs/>
                <w:color w:val="000000" w:themeColor="text1"/>
                <w:lang w:val="es-419" w:eastAsia="es-419"/>
              </w:rPr>
              <w:t>c).</w:t>
            </w:r>
          </w:p>
          <w:p w14:paraId="573515D7" w14:textId="7ABBB501" w:rsidR="003F0AF6" w:rsidRPr="001973D0" w:rsidRDefault="003F0AF6" w:rsidP="003F0AF6">
            <w:pPr>
              <w:numPr>
                <w:ilvl w:val="1"/>
                <w:numId w:val="15"/>
              </w:numPr>
              <w:spacing w:after="0" w:line="240" w:lineRule="auto"/>
              <w:contextualSpacing/>
              <w:jc w:val="both"/>
              <w:rPr>
                <w:rFonts w:eastAsia="Times New Roman" w:cs="Calibri"/>
                <w:bCs/>
                <w:color w:val="000000" w:themeColor="text1"/>
                <w:lang w:val="es-419" w:eastAsia="es-419"/>
              </w:rPr>
            </w:pPr>
            <w:r w:rsidRPr="003F0AF6">
              <w:rPr>
                <w:rFonts w:eastAsia="Times New Roman" w:cs="Calibri"/>
                <w:b/>
                <w:color w:val="000000" w:themeColor="text1"/>
                <w:lang w:val="es-419" w:eastAsia="es-419"/>
              </w:rPr>
              <w:t>Servidor virtual 2.</w:t>
            </w:r>
            <w:r>
              <w:rPr>
                <w:rFonts w:eastAsia="Times New Roman" w:cs="Calibri"/>
                <w:bCs/>
                <w:color w:val="000000" w:themeColor="text1"/>
                <w:lang w:val="es-419" w:eastAsia="es-419"/>
              </w:rPr>
              <w:t xml:space="preserve"> </w:t>
            </w:r>
            <w:r w:rsidRPr="001973D0">
              <w:rPr>
                <w:rFonts w:eastAsia="Times New Roman" w:cs="Calibri"/>
                <w:bCs/>
                <w:color w:val="000000" w:themeColor="text1"/>
                <w:lang w:val="es-419" w:eastAsia="es-419"/>
              </w:rPr>
              <w:t xml:space="preserve">Servidor de aplicaciones WebLogic actualizado </w:t>
            </w:r>
            <w:r w:rsidR="00A81277">
              <w:rPr>
                <w:rFonts w:eastAsia="Times New Roman" w:cs="Calibri"/>
                <w:bCs/>
                <w:color w:val="000000" w:themeColor="text1"/>
                <w:lang w:val="es-419" w:eastAsia="es-419"/>
              </w:rPr>
              <w:t>(versión 12.2.1.4)</w:t>
            </w:r>
          </w:p>
          <w:p w14:paraId="2A93B63E" w14:textId="26BC030B" w:rsidR="003F0AF6" w:rsidRDefault="003F0AF6" w:rsidP="003F0AF6">
            <w:pPr>
              <w:numPr>
                <w:ilvl w:val="1"/>
                <w:numId w:val="15"/>
              </w:numPr>
              <w:spacing w:after="0" w:line="240" w:lineRule="auto"/>
              <w:contextualSpacing/>
              <w:jc w:val="both"/>
              <w:rPr>
                <w:rFonts w:eastAsia="Times New Roman" w:cs="Calibri"/>
                <w:bCs/>
                <w:color w:val="000000" w:themeColor="text1"/>
                <w:lang w:val="es-419" w:eastAsia="es-419"/>
              </w:rPr>
            </w:pPr>
            <w:r w:rsidRPr="003F0AF6">
              <w:rPr>
                <w:rFonts w:eastAsia="Times New Roman" w:cs="Calibri"/>
                <w:b/>
                <w:color w:val="000000" w:themeColor="text1"/>
                <w:lang w:val="es-419" w:eastAsia="es-419"/>
              </w:rPr>
              <w:t>Servidor virtual 3.</w:t>
            </w:r>
            <w:r>
              <w:rPr>
                <w:rFonts w:eastAsia="Times New Roman" w:cs="Calibri"/>
                <w:bCs/>
                <w:color w:val="000000" w:themeColor="text1"/>
                <w:lang w:val="es-419" w:eastAsia="es-419"/>
              </w:rPr>
              <w:t xml:space="preserve"> </w:t>
            </w:r>
            <w:r w:rsidRPr="001973D0">
              <w:rPr>
                <w:rFonts w:eastAsia="Times New Roman" w:cs="Calibri"/>
                <w:bCs/>
                <w:color w:val="000000" w:themeColor="text1"/>
                <w:lang w:val="es-419" w:eastAsia="es-419"/>
              </w:rPr>
              <w:t>Servidor de aplicaciones Windows IIS (Internet Information Service), igual a producción.</w:t>
            </w:r>
          </w:p>
          <w:p w14:paraId="06D09314" w14:textId="77777777" w:rsidR="003F0AF6" w:rsidRPr="001973D0" w:rsidRDefault="003F0AF6" w:rsidP="003F0AF6">
            <w:pPr>
              <w:spacing w:after="0" w:line="240" w:lineRule="auto"/>
              <w:ind w:left="1080"/>
              <w:contextualSpacing/>
              <w:jc w:val="both"/>
              <w:rPr>
                <w:rFonts w:eastAsia="Times New Roman" w:cs="Calibri"/>
                <w:bCs/>
                <w:color w:val="000000" w:themeColor="text1"/>
                <w:lang w:val="es-419" w:eastAsia="es-419"/>
              </w:rPr>
            </w:pPr>
          </w:p>
          <w:p w14:paraId="7F90EA11" w14:textId="77777777" w:rsidR="003F0AF6" w:rsidRDefault="003F0AF6" w:rsidP="003F0AF6">
            <w:pPr>
              <w:spacing w:after="0" w:line="240" w:lineRule="auto"/>
              <w:ind w:left="708"/>
              <w:contextualSpacing/>
              <w:jc w:val="both"/>
              <w:rPr>
                <w:rFonts w:cs="Calibri"/>
                <w:bCs/>
                <w:color w:val="000000" w:themeColor="text1"/>
                <w:lang w:val="es-419" w:eastAsia="es-419"/>
              </w:rPr>
            </w:pPr>
            <w:r w:rsidRPr="000F521E">
              <w:rPr>
                <w:rFonts w:eastAsia="Times New Roman" w:cs="Calibri"/>
                <w:b/>
                <w:color w:val="000000"/>
                <w:lang w:val="es-419" w:eastAsia="es-419"/>
              </w:rPr>
              <w:t>Nota:</w:t>
            </w:r>
            <w:r>
              <w:rPr>
                <w:rFonts w:eastAsia="Times New Roman" w:cs="Calibri"/>
                <w:bCs/>
                <w:color w:val="000000"/>
                <w:lang w:val="es-419" w:eastAsia="es-419"/>
              </w:rPr>
              <w:t xml:space="preserve"> </w:t>
            </w:r>
            <w:r w:rsidRPr="001973D0">
              <w:rPr>
                <w:rFonts w:eastAsia="Times New Roman" w:cs="Calibri"/>
                <w:bCs/>
                <w:color w:val="000000"/>
                <w:lang w:val="es-419" w:eastAsia="es-419"/>
              </w:rPr>
              <w:t>La instalación de los sistemas operativos deberá llevarse a cabo siguiendo las recomendaciones de seguridad respecto a la configuración de servicios, cuentas de usuario y accesos controlados.</w:t>
            </w:r>
            <w:r>
              <w:rPr>
                <w:rFonts w:eastAsia="Times New Roman" w:cs="Calibri"/>
                <w:bCs/>
                <w:color w:val="000000"/>
                <w:lang w:val="es-419" w:eastAsia="es-419"/>
              </w:rPr>
              <w:t xml:space="preserve"> </w:t>
            </w:r>
            <w:r w:rsidRPr="004B0D30">
              <w:rPr>
                <w:rFonts w:cs="Calibri"/>
                <w:bCs/>
                <w:color w:val="000000" w:themeColor="text1"/>
                <w:lang w:val="es-419" w:eastAsia="es-419"/>
              </w:rPr>
              <w:t>Para garantizar la seguridad de los aplicativos se deberá hacer la instalación de las últimas versiones de sistema operativo con sus actualizaciones</w:t>
            </w:r>
            <w:r>
              <w:rPr>
                <w:rFonts w:cs="Calibri"/>
                <w:bCs/>
                <w:color w:val="000000" w:themeColor="text1"/>
                <w:lang w:val="es-419" w:eastAsia="es-419"/>
              </w:rPr>
              <w:t>.</w:t>
            </w:r>
          </w:p>
          <w:p w14:paraId="48F20FEB" w14:textId="77777777" w:rsidR="003F0AF6" w:rsidRPr="003F0AF6" w:rsidRDefault="003F0AF6" w:rsidP="003F0AF6">
            <w:pPr>
              <w:spacing w:after="0" w:line="240" w:lineRule="auto"/>
              <w:ind w:left="360"/>
              <w:contextualSpacing/>
              <w:jc w:val="both"/>
              <w:rPr>
                <w:lang w:val="es-419"/>
              </w:rPr>
            </w:pPr>
          </w:p>
          <w:p w14:paraId="3E84C2B7" w14:textId="44CC2322" w:rsidR="003F0AF6" w:rsidRPr="003F0AF6" w:rsidRDefault="003F0AF6" w:rsidP="003F0AF6">
            <w:pPr>
              <w:numPr>
                <w:ilvl w:val="0"/>
                <w:numId w:val="15"/>
              </w:numPr>
              <w:spacing w:after="0" w:line="240" w:lineRule="auto"/>
              <w:contextualSpacing/>
              <w:jc w:val="both"/>
              <w:rPr>
                <w:lang w:val="es-419"/>
              </w:rPr>
            </w:pPr>
            <w:r w:rsidRPr="004B0D30">
              <w:rPr>
                <w:rFonts w:eastAsia="Times New Roman" w:cs="Calibri"/>
                <w:b/>
                <w:color w:val="000000" w:themeColor="text1"/>
                <w:lang w:val="es-419" w:eastAsia="es-419"/>
              </w:rPr>
              <w:t xml:space="preserve">En el Servidor </w:t>
            </w:r>
            <w:r w:rsidRPr="001973D0">
              <w:rPr>
                <w:rFonts w:eastAsia="Times New Roman" w:cs="Calibri"/>
                <w:b/>
                <w:color w:val="000000" w:themeColor="text1"/>
                <w:lang w:val="es-419" w:eastAsia="es-419"/>
              </w:rPr>
              <w:t xml:space="preserve">virtual </w:t>
            </w:r>
            <w:r w:rsidRPr="004B0D30">
              <w:rPr>
                <w:rFonts w:eastAsia="Times New Roman" w:cs="Calibri"/>
                <w:b/>
                <w:color w:val="000000" w:themeColor="text1"/>
                <w:lang w:val="es-419" w:eastAsia="es-419"/>
              </w:rPr>
              <w:t>1</w:t>
            </w:r>
            <w:r w:rsidRPr="003D1B6F">
              <w:rPr>
                <w:rFonts w:eastAsia="Times New Roman" w:cs="Calibri"/>
                <w:bCs/>
                <w:color w:val="000000" w:themeColor="text1"/>
                <w:lang w:val="es-419" w:eastAsia="es-419"/>
              </w:rPr>
              <w:t>. Migrar la información que se tiene en producción en Oracle 11</w:t>
            </w:r>
            <w:r w:rsidR="00A81277">
              <w:rPr>
                <w:rFonts w:eastAsia="Times New Roman" w:cs="Calibri"/>
                <w:bCs/>
                <w:color w:val="000000" w:themeColor="text1"/>
                <w:lang w:val="es-419" w:eastAsia="es-419"/>
              </w:rPr>
              <w:t>g</w:t>
            </w:r>
            <w:r w:rsidRPr="003D1B6F">
              <w:rPr>
                <w:rFonts w:eastAsia="Times New Roman" w:cs="Calibri"/>
                <w:bCs/>
                <w:color w:val="000000" w:themeColor="text1"/>
                <w:lang w:val="es-419" w:eastAsia="es-419"/>
              </w:rPr>
              <w:t xml:space="preserve"> a la nueva instancia de Base de Datos en Oracle 19</w:t>
            </w:r>
            <w:r w:rsidR="00CB31B6">
              <w:rPr>
                <w:rFonts w:eastAsia="Times New Roman" w:cs="Calibri"/>
                <w:bCs/>
                <w:color w:val="000000" w:themeColor="text1"/>
                <w:lang w:val="es-419" w:eastAsia="es-419"/>
              </w:rPr>
              <w:t>c</w:t>
            </w:r>
            <w:r>
              <w:rPr>
                <w:rFonts w:eastAsia="Times New Roman" w:cs="Calibri"/>
                <w:bCs/>
                <w:color w:val="000000" w:themeColor="text1"/>
                <w:lang w:val="es-419" w:eastAsia="es-419"/>
              </w:rPr>
              <w:t>.</w:t>
            </w:r>
          </w:p>
          <w:p w14:paraId="1D8267D6" w14:textId="77777777" w:rsidR="003F0AF6" w:rsidRPr="003D1B6F" w:rsidRDefault="003F0AF6" w:rsidP="003F0AF6">
            <w:pPr>
              <w:spacing w:after="0" w:line="240" w:lineRule="auto"/>
              <w:ind w:left="360"/>
              <w:contextualSpacing/>
              <w:jc w:val="both"/>
              <w:rPr>
                <w:lang w:val="es-419"/>
              </w:rPr>
            </w:pPr>
          </w:p>
          <w:p w14:paraId="5AA20684" w14:textId="13F74DFD" w:rsidR="003F0AF6" w:rsidRPr="00A81277" w:rsidRDefault="003F0AF6" w:rsidP="00124A46">
            <w:pPr>
              <w:numPr>
                <w:ilvl w:val="0"/>
                <w:numId w:val="15"/>
              </w:numPr>
              <w:spacing w:after="0" w:line="240" w:lineRule="auto"/>
              <w:contextualSpacing/>
              <w:jc w:val="both"/>
              <w:rPr>
                <w:lang w:val="es-419"/>
              </w:rPr>
            </w:pPr>
            <w:r w:rsidRPr="00A81277">
              <w:rPr>
                <w:rFonts w:eastAsia="Times New Roman" w:cs="Calibri"/>
                <w:b/>
                <w:color w:val="000000" w:themeColor="text1"/>
                <w:lang w:val="es-419" w:eastAsia="es-419"/>
              </w:rPr>
              <w:t>En el Servidor virtual 2</w:t>
            </w:r>
            <w:r w:rsidRPr="00A81277">
              <w:rPr>
                <w:rFonts w:eastAsia="Times New Roman" w:cs="Calibri"/>
                <w:bCs/>
                <w:color w:val="000000" w:themeColor="text1"/>
                <w:lang w:val="es-419" w:eastAsia="es-419"/>
              </w:rPr>
              <w:t xml:space="preserve">. </w:t>
            </w:r>
            <w:r w:rsidR="005221A1">
              <w:rPr>
                <w:rFonts w:eastAsia="Times New Roman" w:cs="Calibri"/>
                <w:bCs/>
                <w:color w:val="000000" w:themeColor="text1"/>
                <w:lang w:val="es-419" w:eastAsia="es-419"/>
              </w:rPr>
              <w:t>Migrar</w:t>
            </w:r>
            <w:r w:rsidRPr="00A81277">
              <w:rPr>
                <w:rFonts w:eastAsia="Times New Roman" w:cs="Calibri"/>
                <w:bCs/>
                <w:color w:val="000000" w:themeColor="text1"/>
                <w:lang w:val="es-419" w:eastAsia="es-419"/>
              </w:rPr>
              <w:t xml:space="preserve"> aplicativos </w:t>
            </w:r>
            <w:r w:rsidR="00710B9B">
              <w:rPr>
                <w:rFonts w:eastAsia="Times New Roman" w:cs="Calibri"/>
                <w:bCs/>
                <w:color w:val="000000" w:themeColor="text1"/>
                <w:lang w:val="es-419" w:eastAsia="es-419"/>
              </w:rPr>
              <w:t>del</w:t>
            </w:r>
            <w:r w:rsidRPr="00A81277">
              <w:rPr>
                <w:rFonts w:eastAsia="Times New Roman" w:cs="Calibri"/>
                <w:bCs/>
                <w:color w:val="000000" w:themeColor="text1"/>
                <w:lang w:val="es-419" w:eastAsia="es-419"/>
              </w:rPr>
              <w:t xml:space="preserve"> servidor de producción, que están en la versión </w:t>
            </w:r>
            <w:r w:rsidRPr="00A81277">
              <w:rPr>
                <w:rFonts w:cs="Calibri"/>
                <w:bCs/>
                <w:color w:val="000000" w:themeColor="text1"/>
                <w:lang w:val="es-419" w:eastAsia="es-419"/>
              </w:rPr>
              <w:t xml:space="preserve">Forms/Reports 11.1.2.1.0 en una instancia de Weblogic 1.3.6 hacia la versión </w:t>
            </w:r>
            <w:r w:rsidR="00A81277" w:rsidRPr="00A81277">
              <w:rPr>
                <w:rFonts w:cs="Calibri"/>
                <w:bCs/>
                <w:color w:val="000000" w:themeColor="text1"/>
                <w:lang w:val="es-419" w:eastAsia="es-419"/>
              </w:rPr>
              <w:t>(12.2.1.4)</w:t>
            </w:r>
            <w:r w:rsidRPr="00A81277">
              <w:rPr>
                <w:rFonts w:cs="Calibri"/>
                <w:bCs/>
                <w:color w:val="000000" w:themeColor="text1"/>
                <w:lang w:val="es-419" w:eastAsia="es-419"/>
              </w:rPr>
              <w:t xml:space="preserve"> </w:t>
            </w:r>
            <w:r w:rsidR="00930E5C">
              <w:rPr>
                <w:rFonts w:cs="Calibri"/>
                <w:bCs/>
                <w:color w:val="000000" w:themeColor="text1"/>
                <w:lang w:val="es-419" w:eastAsia="es-419"/>
              </w:rPr>
              <w:t>la cual debe ser compatible con la base de datos de Oracle 19c.</w:t>
            </w:r>
          </w:p>
          <w:p w14:paraId="42B6EF5D" w14:textId="77777777" w:rsidR="00A81277" w:rsidRPr="00A81277" w:rsidRDefault="00A81277" w:rsidP="00A81277">
            <w:pPr>
              <w:spacing w:after="0" w:line="240" w:lineRule="auto"/>
              <w:contextualSpacing/>
              <w:jc w:val="both"/>
              <w:rPr>
                <w:lang w:val="es-419"/>
              </w:rPr>
            </w:pPr>
          </w:p>
          <w:p w14:paraId="489DD218" w14:textId="1E69F051" w:rsidR="003F0AF6" w:rsidRPr="003F0AF6" w:rsidRDefault="003F0AF6" w:rsidP="003F0AF6">
            <w:pPr>
              <w:numPr>
                <w:ilvl w:val="0"/>
                <w:numId w:val="15"/>
              </w:numPr>
              <w:spacing w:after="0" w:line="240" w:lineRule="auto"/>
              <w:contextualSpacing/>
              <w:jc w:val="both"/>
              <w:rPr>
                <w:lang w:val="es-419"/>
              </w:rPr>
            </w:pPr>
            <w:r w:rsidRPr="004B0D30">
              <w:rPr>
                <w:rFonts w:eastAsia="Times New Roman" w:cs="Calibri"/>
                <w:b/>
                <w:color w:val="000000" w:themeColor="text1"/>
                <w:lang w:val="es-419" w:eastAsia="es-419"/>
              </w:rPr>
              <w:t>En el Servidor virtual</w:t>
            </w:r>
            <w:r w:rsidRPr="001973D0">
              <w:rPr>
                <w:rFonts w:eastAsia="Times New Roman" w:cs="Calibri"/>
                <w:b/>
                <w:color w:val="000000" w:themeColor="text1"/>
                <w:lang w:val="es-419" w:eastAsia="es-419"/>
              </w:rPr>
              <w:t xml:space="preserve"> </w:t>
            </w:r>
            <w:r w:rsidRPr="004B0D30">
              <w:rPr>
                <w:rFonts w:eastAsia="Times New Roman" w:cs="Calibri"/>
                <w:b/>
                <w:color w:val="000000" w:themeColor="text1"/>
                <w:lang w:val="es-419" w:eastAsia="es-419"/>
              </w:rPr>
              <w:t>3</w:t>
            </w:r>
            <w:r w:rsidRPr="004B0D30">
              <w:rPr>
                <w:rFonts w:eastAsia="Times New Roman" w:cs="Calibri"/>
                <w:bCs/>
                <w:color w:val="000000" w:themeColor="text1"/>
                <w:lang w:val="es-419" w:eastAsia="es-419"/>
              </w:rPr>
              <w:t xml:space="preserve">. </w:t>
            </w:r>
            <w:r>
              <w:rPr>
                <w:rFonts w:eastAsia="Times New Roman" w:cs="Calibri"/>
                <w:bCs/>
                <w:color w:val="000000" w:themeColor="text1"/>
                <w:lang w:val="es-419" w:eastAsia="es-419"/>
              </w:rPr>
              <w:t>Instalar el IIS y</w:t>
            </w:r>
            <w:r w:rsidR="00913D73">
              <w:rPr>
                <w:rFonts w:eastAsia="Times New Roman" w:cs="Calibri"/>
                <w:bCs/>
                <w:color w:val="000000" w:themeColor="text1"/>
                <w:lang w:val="es-419" w:eastAsia="es-419"/>
              </w:rPr>
              <w:t xml:space="preserve"> copiar</w:t>
            </w:r>
            <w:r>
              <w:rPr>
                <w:rFonts w:eastAsia="Times New Roman" w:cs="Calibri"/>
                <w:bCs/>
                <w:color w:val="000000" w:themeColor="text1"/>
                <w:lang w:val="es-419" w:eastAsia="es-419"/>
              </w:rPr>
              <w:t xml:space="preserve"> aplicativos</w:t>
            </w:r>
            <w:r w:rsidR="005221A1">
              <w:rPr>
                <w:rFonts w:eastAsia="Times New Roman" w:cs="Calibri"/>
                <w:bCs/>
                <w:color w:val="000000" w:themeColor="text1"/>
                <w:lang w:val="es-419" w:eastAsia="es-419"/>
              </w:rPr>
              <w:t xml:space="preserve"> </w:t>
            </w:r>
            <w:r w:rsidR="00930E5C">
              <w:rPr>
                <w:rFonts w:eastAsia="Times New Roman" w:cs="Calibri"/>
                <w:bCs/>
                <w:color w:val="000000" w:themeColor="text1"/>
                <w:lang w:val="es-419" w:eastAsia="es-419"/>
              </w:rPr>
              <w:t>de</w:t>
            </w:r>
            <w:r w:rsidR="005221A1">
              <w:rPr>
                <w:rFonts w:eastAsia="Times New Roman" w:cs="Calibri"/>
                <w:bCs/>
                <w:color w:val="000000" w:themeColor="text1"/>
                <w:lang w:val="es-419" w:eastAsia="es-419"/>
              </w:rPr>
              <w:t xml:space="preserve"> .NET</w:t>
            </w:r>
            <w:r>
              <w:rPr>
                <w:rFonts w:eastAsia="Times New Roman" w:cs="Calibri"/>
                <w:bCs/>
                <w:color w:val="000000" w:themeColor="text1"/>
                <w:lang w:val="es-419" w:eastAsia="es-419"/>
              </w:rPr>
              <w:t xml:space="preserve"> tal cual está</w:t>
            </w:r>
            <w:r w:rsidR="005221A1">
              <w:rPr>
                <w:rFonts w:eastAsia="Times New Roman" w:cs="Calibri"/>
                <w:bCs/>
                <w:color w:val="000000" w:themeColor="text1"/>
                <w:lang w:val="es-419" w:eastAsia="es-419"/>
              </w:rPr>
              <w:t>n</w:t>
            </w:r>
            <w:r>
              <w:rPr>
                <w:rFonts w:eastAsia="Times New Roman" w:cs="Calibri"/>
                <w:bCs/>
                <w:color w:val="000000" w:themeColor="text1"/>
                <w:lang w:val="es-419" w:eastAsia="es-419"/>
              </w:rPr>
              <w:t xml:space="preserve"> en nuestro servidor de producción.</w:t>
            </w:r>
          </w:p>
          <w:p w14:paraId="69ADA71E" w14:textId="77777777" w:rsidR="003F0AF6" w:rsidRPr="004B159D" w:rsidRDefault="003F0AF6" w:rsidP="003F0AF6">
            <w:pPr>
              <w:spacing w:after="0" w:line="240" w:lineRule="auto"/>
              <w:contextualSpacing/>
              <w:jc w:val="both"/>
              <w:rPr>
                <w:lang w:val="es-419"/>
              </w:rPr>
            </w:pPr>
          </w:p>
          <w:p w14:paraId="6991B463" w14:textId="42BA005F" w:rsidR="003F0AF6" w:rsidRDefault="003F0AF6" w:rsidP="003F0AF6">
            <w:pPr>
              <w:numPr>
                <w:ilvl w:val="0"/>
                <w:numId w:val="15"/>
              </w:numPr>
              <w:spacing w:after="0" w:line="240" w:lineRule="auto"/>
              <w:contextualSpacing/>
              <w:jc w:val="both"/>
              <w:rPr>
                <w:rFonts w:eastAsia="Times New Roman" w:cs="Calibri"/>
                <w:bCs/>
                <w:color w:val="000000" w:themeColor="text1"/>
                <w:lang w:val="es-419" w:eastAsia="es-419"/>
              </w:rPr>
            </w:pPr>
            <w:r>
              <w:rPr>
                <w:rFonts w:eastAsia="Times New Roman" w:cs="Calibri"/>
                <w:bCs/>
                <w:color w:val="000000" w:themeColor="text1"/>
                <w:lang w:val="es-419" w:eastAsia="es-419"/>
              </w:rPr>
              <w:t xml:space="preserve">Con los 3 servidores antes descritos, se deberá </w:t>
            </w:r>
            <w:r w:rsidRPr="004B159D">
              <w:rPr>
                <w:rFonts w:eastAsia="Times New Roman" w:cs="Calibri"/>
                <w:bCs/>
                <w:color w:val="000000" w:themeColor="text1"/>
                <w:lang w:val="es-419" w:eastAsia="es-419"/>
              </w:rPr>
              <w:t>llevar a cabo</w:t>
            </w:r>
            <w:r w:rsidR="00A81277">
              <w:rPr>
                <w:rFonts w:eastAsia="Times New Roman" w:cs="Calibri"/>
                <w:bCs/>
                <w:color w:val="000000" w:themeColor="text1"/>
                <w:lang w:val="es-419" w:eastAsia="es-419"/>
              </w:rPr>
              <w:t xml:space="preserve"> un proceso de</w:t>
            </w:r>
            <w:r w:rsidRPr="004B159D">
              <w:rPr>
                <w:rFonts w:eastAsia="Times New Roman" w:cs="Calibri"/>
                <w:bCs/>
                <w:color w:val="000000" w:themeColor="text1"/>
                <w:lang w:val="es-419" w:eastAsia="es-419"/>
              </w:rPr>
              <w:t xml:space="preserve"> pre</w:t>
            </w:r>
            <w:r w:rsidR="00A81277">
              <w:rPr>
                <w:rFonts w:eastAsia="Times New Roman" w:cs="Calibri"/>
                <w:bCs/>
                <w:color w:val="000000" w:themeColor="text1"/>
                <w:lang w:val="es-419" w:eastAsia="es-419"/>
              </w:rPr>
              <w:t>-</w:t>
            </w:r>
            <w:r w:rsidRPr="004B159D">
              <w:rPr>
                <w:rFonts w:eastAsia="Times New Roman" w:cs="Calibri"/>
                <w:bCs/>
                <w:color w:val="000000" w:themeColor="text1"/>
                <w:lang w:val="es-419" w:eastAsia="es-419"/>
              </w:rPr>
              <w:t xml:space="preserve">migración para validar la funcionalidad de los aplicativos.  </w:t>
            </w:r>
            <w:r w:rsidR="00B34DDD">
              <w:rPr>
                <w:rFonts w:eastAsia="Times New Roman" w:cs="Calibri"/>
                <w:bCs/>
                <w:color w:val="000000" w:themeColor="text1"/>
                <w:lang w:val="es-419" w:eastAsia="es-419"/>
              </w:rPr>
              <w:t>Se trabajará en conjunto con el área de desarrollo para realizar los cambios y validaciones requeridas.</w:t>
            </w:r>
          </w:p>
          <w:p w14:paraId="5010F871" w14:textId="77777777" w:rsidR="003F0AF6" w:rsidRDefault="003F0AF6" w:rsidP="003F0AF6">
            <w:pPr>
              <w:spacing w:after="0" w:line="240" w:lineRule="auto"/>
              <w:contextualSpacing/>
              <w:jc w:val="both"/>
              <w:rPr>
                <w:rFonts w:eastAsia="Times New Roman" w:cs="Calibri"/>
                <w:bCs/>
                <w:color w:val="000000" w:themeColor="text1"/>
                <w:lang w:val="es-419" w:eastAsia="es-419"/>
              </w:rPr>
            </w:pPr>
          </w:p>
          <w:p w14:paraId="15C239B8" w14:textId="717C95B8" w:rsidR="003F0AF6" w:rsidRDefault="003F0AF6" w:rsidP="003F0AF6">
            <w:pPr>
              <w:numPr>
                <w:ilvl w:val="0"/>
                <w:numId w:val="15"/>
              </w:numPr>
              <w:spacing w:after="0" w:line="240" w:lineRule="auto"/>
              <w:contextualSpacing/>
              <w:jc w:val="both"/>
              <w:rPr>
                <w:rFonts w:eastAsia="Times New Roman" w:cs="Calibri"/>
                <w:bCs/>
                <w:color w:val="000000" w:themeColor="text1"/>
                <w:lang w:val="es-419" w:eastAsia="es-419"/>
              </w:rPr>
            </w:pPr>
            <w:r w:rsidRPr="004B159D">
              <w:rPr>
                <w:rFonts w:eastAsia="Times New Roman" w:cs="Calibri"/>
                <w:bCs/>
                <w:color w:val="000000" w:themeColor="text1"/>
                <w:lang w:val="es-419" w:eastAsia="es-419"/>
              </w:rPr>
              <w:t>El licitante ganador deberá proporcionar, con base en estos resultados, el plan de trabajo para realizar la migración definitiva</w:t>
            </w:r>
            <w:r w:rsidR="00B34DDD">
              <w:rPr>
                <w:rFonts w:eastAsia="Times New Roman" w:cs="Calibri"/>
                <w:bCs/>
                <w:color w:val="000000" w:themeColor="text1"/>
                <w:lang w:val="es-419" w:eastAsia="es-419"/>
              </w:rPr>
              <w:t xml:space="preserve"> en ambiente productivo:</w:t>
            </w:r>
          </w:p>
          <w:p w14:paraId="77B47C4A" w14:textId="567EDDF9" w:rsidR="003F0AF6" w:rsidRDefault="003F0AF6" w:rsidP="003F0AF6">
            <w:pPr>
              <w:numPr>
                <w:ilvl w:val="1"/>
                <w:numId w:val="15"/>
              </w:numPr>
              <w:spacing w:after="0" w:line="240" w:lineRule="auto"/>
              <w:contextualSpacing/>
              <w:jc w:val="both"/>
              <w:rPr>
                <w:rFonts w:eastAsia="Times New Roman" w:cs="Calibri"/>
                <w:bCs/>
                <w:color w:val="000000" w:themeColor="text1"/>
                <w:lang w:val="es-419" w:eastAsia="es-419"/>
              </w:rPr>
            </w:pPr>
            <w:r>
              <w:rPr>
                <w:rFonts w:eastAsia="Times New Roman" w:cs="Calibri"/>
                <w:bCs/>
                <w:color w:val="000000" w:themeColor="text1"/>
                <w:lang w:val="es-419" w:eastAsia="es-419"/>
              </w:rPr>
              <w:t>La base de datos en producción de Oracle 11</w:t>
            </w:r>
            <w:r w:rsidR="00E234EE">
              <w:rPr>
                <w:rFonts w:eastAsia="Times New Roman" w:cs="Calibri"/>
                <w:bCs/>
                <w:color w:val="000000" w:themeColor="text1"/>
                <w:lang w:val="es-419" w:eastAsia="es-419"/>
              </w:rPr>
              <w:t>g</w:t>
            </w:r>
            <w:r>
              <w:rPr>
                <w:rFonts w:eastAsia="Times New Roman" w:cs="Calibri"/>
                <w:bCs/>
                <w:color w:val="000000" w:themeColor="text1"/>
                <w:lang w:val="es-419" w:eastAsia="es-419"/>
              </w:rPr>
              <w:t xml:space="preserve"> a Oracle 19</w:t>
            </w:r>
            <w:r w:rsidR="00E234EE">
              <w:rPr>
                <w:rFonts w:eastAsia="Times New Roman" w:cs="Calibri"/>
                <w:bCs/>
                <w:color w:val="000000" w:themeColor="text1"/>
                <w:lang w:val="es-419" w:eastAsia="es-419"/>
              </w:rPr>
              <w:t>c.</w:t>
            </w:r>
          </w:p>
          <w:p w14:paraId="62111539" w14:textId="323C0C06" w:rsidR="003F0AF6" w:rsidRDefault="00B34DDD" w:rsidP="003F0AF6">
            <w:pPr>
              <w:numPr>
                <w:ilvl w:val="1"/>
                <w:numId w:val="15"/>
              </w:numPr>
              <w:spacing w:after="0" w:line="240" w:lineRule="auto"/>
              <w:contextualSpacing/>
              <w:jc w:val="both"/>
              <w:rPr>
                <w:rFonts w:eastAsia="Times New Roman" w:cs="Calibri"/>
                <w:bCs/>
                <w:color w:val="000000" w:themeColor="text1"/>
                <w:lang w:val="es-419" w:eastAsia="es-419"/>
              </w:rPr>
            </w:pPr>
            <w:r>
              <w:rPr>
                <w:rFonts w:eastAsia="Times New Roman" w:cs="Calibri"/>
                <w:bCs/>
                <w:color w:val="000000" w:themeColor="text1"/>
                <w:lang w:val="es-419" w:eastAsia="es-419"/>
              </w:rPr>
              <w:t>El servidor de WebLogic/F</w:t>
            </w:r>
            <w:r w:rsidR="00E234EE">
              <w:rPr>
                <w:rFonts w:eastAsia="Times New Roman" w:cs="Calibri"/>
                <w:bCs/>
                <w:color w:val="000000" w:themeColor="text1"/>
                <w:lang w:val="es-419" w:eastAsia="es-419"/>
              </w:rPr>
              <w:t>orms/Reports</w:t>
            </w:r>
            <w:r>
              <w:rPr>
                <w:rFonts w:eastAsia="Times New Roman" w:cs="Calibri"/>
                <w:bCs/>
                <w:color w:val="000000" w:themeColor="text1"/>
                <w:lang w:val="es-419" w:eastAsia="es-419"/>
              </w:rPr>
              <w:t xml:space="preserve"> de las versiones 10.3.6/11.1.2.1.0 a la versión 12.2.1.4.0 para WebLogic</w:t>
            </w:r>
            <w:r w:rsidR="00E234EE">
              <w:rPr>
                <w:rFonts w:eastAsia="Times New Roman" w:cs="Calibri"/>
                <w:bCs/>
                <w:color w:val="000000" w:themeColor="text1"/>
                <w:lang w:val="es-419" w:eastAsia="es-419"/>
              </w:rPr>
              <w:t xml:space="preserve">, </w:t>
            </w:r>
            <w:r>
              <w:rPr>
                <w:rFonts w:eastAsia="Times New Roman" w:cs="Calibri"/>
                <w:bCs/>
                <w:color w:val="000000" w:themeColor="text1"/>
                <w:lang w:val="es-419" w:eastAsia="es-419"/>
              </w:rPr>
              <w:t>Forms</w:t>
            </w:r>
            <w:r w:rsidR="00E234EE">
              <w:rPr>
                <w:rFonts w:eastAsia="Times New Roman" w:cs="Calibri"/>
                <w:bCs/>
                <w:color w:val="000000" w:themeColor="text1"/>
                <w:lang w:val="es-419" w:eastAsia="es-419"/>
              </w:rPr>
              <w:t xml:space="preserve"> y Reports.</w:t>
            </w:r>
            <w:r w:rsidR="003F0AF6">
              <w:rPr>
                <w:rFonts w:eastAsia="Times New Roman" w:cs="Calibri"/>
                <w:bCs/>
                <w:color w:val="000000" w:themeColor="text1"/>
                <w:lang w:val="es-419" w:eastAsia="es-419"/>
              </w:rPr>
              <w:t xml:space="preserve"> </w:t>
            </w:r>
          </w:p>
          <w:p w14:paraId="44680CBD" w14:textId="44A61C05" w:rsidR="003F0AF6" w:rsidRDefault="005221A1" w:rsidP="003F0AF6">
            <w:pPr>
              <w:numPr>
                <w:ilvl w:val="1"/>
                <w:numId w:val="15"/>
              </w:numPr>
              <w:spacing w:after="0" w:line="240" w:lineRule="auto"/>
              <w:contextualSpacing/>
              <w:jc w:val="both"/>
              <w:rPr>
                <w:rFonts w:eastAsia="Times New Roman" w:cs="Calibri"/>
                <w:bCs/>
                <w:color w:val="000000" w:themeColor="text1"/>
                <w:lang w:val="es-419" w:eastAsia="es-419"/>
              </w:rPr>
            </w:pPr>
            <w:r>
              <w:rPr>
                <w:rFonts w:eastAsia="Times New Roman" w:cs="Calibri"/>
                <w:bCs/>
                <w:color w:val="000000" w:themeColor="text1"/>
                <w:lang w:val="es-419" w:eastAsia="es-419"/>
              </w:rPr>
              <w:t>La instalación del servidor IIS</w:t>
            </w:r>
            <w:r w:rsidR="00E234EE">
              <w:rPr>
                <w:rFonts w:eastAsia="Times New Roman" w:cs="Calibri"/>
                <w:bCs/>
                <w:color w:val="000000" w:themeColor="text1"/>
                <w:lang w:val="es-419" w:eastAsia="es-419"/>
              </w:rPr>
              <w:t>.</w:t>
            </w:r>
          </w:p>
          <w:p w14:paraId="66BD911D" w14:textId="77777777" w:rsidR="003F0AF6" w:rsidRDefault="003F0AF6" w:rsidP="003F0AF6">
            <w:pPr>
              <w:spacing w:after="0" w:line="240" w:lineRule="auto"/>
              <w:contextualSpacing/>
              <w:jc w:val="both"/>
              <w:rPr>
                <w:rFonts w:eastAsia="Times New Roman" w:cs="Calibri"/>
                <w:bCs/>
                <w:color w:val="000000" w:themeColor="text1"/>
                <w:lang w:val="es-419" w:eastAsia="es-419"/>
              </w:rPr>
            </w:pPr>
          </w:p>
          <w:p w14:paraId="1174F94D" w14:textId="7497369F" w:rsidR="003F0AF6" w:rsidRPr="003F0AF6" w:rsidRDefault="003F0AF6" w:rsidP="003F0AF6">
            <w:pPr>
              <w:spacing w:after="0" w:line="240" w:lineRule="auto"/>
              <w:contextualSpacing/>
              <w:jc w:val="both"/>
              <w:rPr>
                <w:rFonts w:cs="Calibri"/>
                <w:bCs/>
                <w:i/>
                <w:iCs/>
                <w:color w:val="000000" w:themeColor="text1"/>
                <w:lang w:val="es-419" w:eastAsia="es-419"/>
              </w:rPr>
            </w:pPr>
            <w:r w:rsidRPr="003F0AF6">
              <w:rPr>
                <w:rFonts w:eastAsia="Times New Roman" w:cs="Calibri"/>
                <w:bCs/>
                <w:i/>
                <w:iCs/>
                <w:color w:val="000000" w:themeColor="text1"/>
                <w:lang w:val="es-419" w:eastAsia="es-419"/>
              </w:rPr>
              <w:t>Hasta este punto l</w:t>
            </w:r>
            <w:r w:rsidRPr="003F0AF6">
              <w:rPr>
                <w:rFonts w:cs="Calibri"/>
                <w:bCs/>
                <w:i/>
                <w:iCs/>
                <w:color w:val="000000" w:themeColor="text1"/>
                <w:lang w:val="es-419" w:eastAsia="es-419"/>
              </w:rPr>
              <w:t xml:space="preserve">as versiones </w:t>
            </w:r>
            <w:r w:rsidRPr="003F0AF6">
              <w:rPr>
                <w:rFonts w:eastAsia="Times New Roman" w:cs="Calibri"/>
                <w:bCs/>
                <w:i/>
                <w:iCs/>
                <w:color w:val="000000" w:themeColor="text1"/>
                <w:lang w:val="es-419" w:eastAsia="es-419"/>
              </w:rPr>
              <w:t xml:space="preserve">ambos ambientes </w:t>
            </w:r>
            <w:r w:rsidR="006E7C56">
              <w:rPr>
                <w:rFonts w:eastAsia="Times New Roman" w:cs="Calibri"/>
                <w:bCs/>
                <w:i/>
                <w:iCs/>
                <w:color w:val="000000" w:themeColor="text1"/>
                <w:lang w:val="es-419" w:eastAsia="es-419"/>
              </w:rPr>
              <w:t>deben</w:t>
            </w:r>
            <w:r w:rsidRPr="003F0AF6">
              <w:rPr>
                <w:rFonts w:eastAsia="Times New Roman" w:cs="Calibri"/>
                <w:bCs/>
                <w:i/>
                <w:iCs/>
                <w:color w:val="000000" w:themeColor="text1"/>
                <w:lang w:val="es-419" w:eastAsia="es-419"/>
              </w:rPr>
              <w:t xml:space="preserve"> iguales</w:t>
            </w:r>
            <w:r w:rsidRPr="003F0AF6">
              <w:rPr>
                <w:rFonts w:cs="Calibri"/>
                <w:bCs/>
                <w:i/>
                <w:iCs/>
                <w:color w:val="000000" w:themeColor="text1"/>
                <w:lang w:val="es-419" w:eastAsia="es-419"/>
              </w:rPr>
              <w:t xml:space="preserve">, para posteriormente iniciar con la configuración del DRP. </w:t>
            </w:r>
          </w:p>
          <w:p w14:paraId="4F8CCACD" w14:textId="77777777" w:rsidR="003F0AF6" w:rsidRDefault="003F0AF6" w:rsidP="003F0AF6">
            <w:pPr>
              <w:spacing w:after="0" w:line="240" w:lineRule="auto"/>
              <w:contextualSpacing/>
              <w:jc w:val="both"/>
              <w:rPr>
                <w:rFonts w:eastAsia="Times New Roman" w:cs="Calibri"/>
                <w:bCs/>
                <w:color w:val="000000" w:themeColor="text1"/>
                <w:lang w:val="es-419" w:eastAsia="es-419"/>
              </w:rPr>
            </w:pPr>
          </w:p>
          <w:p w14:paraId="674CED6B" w14:textId="77777777" w:rsidR="003F0AF6" w:rsidRDefault="003F0AF6" w:rsidP="003F0AF6">
            <w:pPr>
              <w:spacing w:after="0" w:line="240" w:lineRule="auto"/>
              <w:contextualSpacing/>
              <w:jc w:val="both"/>
              <w:rPr>
                <w:rFonts w:eastAsia="Times New Roman" w:cs="Calibri"/>
                <w:bCs/>
                <w:color w:val="000000" w:themeColor="text1"/>
                <w:lang w:val="es-419" w:eastAsia="es-419"/>
              </w:rPr>
            </w:pPr>
          </w:p>
          <w:p w14:paraId="0D3CFEA3" w14:textId="77777777" w:rsidR="003F0AF6" w:rsidRDefault="003F0AF6" w:rsidP="003F0AF6">
            <w:pPr>
              <w:pStyle w:val="Prrafodelista"/>
              <w:numPr>
                <w:ilvl w:val="0"/>
                <w:numId w:val="15"/>
              </w:numPr>
              <w:jc w:val="both"/>
              <w:rPr>
                <w:rFonts w:cs="Calibri"/>
                <w:bCs/>
                <w:color w:val="000000" w:themeColor="text1"/>
                <w:lang w:val="es-419" w:eastAsia="es-419"/>
              </w:rPr>
            </w:pPr>
            <w:r w:rsidRPr="001A2D85">
              <w:rPr>
                <w:rFonts w:cs="Calibri"/>
                <w:bCs/>
                <w:color w:val="000000" w:themeColor="text1"/>
                <w:lang w:val="es-419" w:eastAsia="es-419"/>
              </w:rPr>
              <w:t xml:space="preserve">Como parte del servicio, se deberán implementar las políticas de seguridad para permitir/negar las conexiones de red entrantes, así como las políticas y filtros de los flujos de comunicación de datos, basado en protocolos, puertos lógicos y/o direccionamiento IP; configurar las listas de acceso; </w:t>
            </w:r>
            <w:r w:rsidRPr="001A2D85">
              <w:rPr>
                <w:rFonts w:cs="Calibri"/>
                <w:bCs/>
                <w:color w:val="000000" w:themeColor="text1"/>
                <w:lang w:val="es-419" w:eastAsia="es-419"/>
              </w:rPr>
              <w:lastRenderedPageBreak/>
              <w:t>proporcionar los servicios necesarios para permitir el acceso a los recursos entre el sitio principal y el sitio alterno y desde alguna red pública y realizar todas las actividades de instalación y configuración de los servicios definidos dentro del plan de recuperación de desastres.</w:t>
            </w:r>
          </w:p>
          <w:p w14:paraId="61677459" w14:textId="77777777" w:rsidR="003F0AF6" w:rsidRDefault="003F0AF6" w:rsidP="003F0AF6">
            <w:pPr>
              <w:pStyle w:val="Prrafodelista"/>
              <w:ind w:left="360"/>
              <w:jc w:val="both"/>
              <w:rPr>
                <w:rFonts w:cs="Calibri"/>
                <w:bCs/>
                <w:color w:val="000000" w:themeColor="text1"/>
                <w:lang w:val="es-419" w:eastAsia="es-419"/>
              </w:rPr>
            </w:pPr>
          </w:p>
          <w:p w14:paraId="73D841AF" w14:textId="692926EF" w:rsidR="003F0AF6" w:rsidRDefault="003F0AF6" w:rsidP="003F0AF6">
            <w:pPr>
              <w:pStyle w:val="Prrafodelista"/>
              <w:numPr>
                <w:ilvl w:val="0"/>
                <w:numId w:val="15"/>
              </w:numPr>
              <w:spacing w:after="0"/>
              <w:rPr>
                <w:rFonts w:cs="Calibri"/>
                <w:bCs/>
                <w:color w:val="000000" w:themeColor="text1"/>
                <w:lang w:val="es-419" w:eastAsia="es-419"/>
              </w:rPr>
            </w:pPr>
            <w:r w:rsidRPr="001A2D85">
              <w:rPr>
                <w:rFonts w:cs="Calibri"/>
                <w:bCs/>
                <w:color w:val="000000" w:themeColor="text1"/>
                <w:lang w:val="es-419" w:eastAsia="es-419"/>
              </w:rPr>
              <w:t xml:space="preserve">En el caso de la base de datos ORACLE deberá implementar el servicio de replicación a través de DataGuard para mantener sincronizada la base de datos. Para los servidores con sistema operativo Linux, deberá aplicar técnicas de sincronización de carpetas para tener los datos actualizados, o bien a través de la </w:t>
            </w:r>
            <w:r w:rsidR="001B5DC1">
              <w:rPr>
                <w:rFonts w:cs="Calibri"/>
                <w:bCs/>
                <w:color w:val="000000" w:themeColor="text1"/>
                <w:lang w:val="es-419" w:eastAsia="es-419"/>
              </w:rPr>
              <w:t>herramienta de respaldos del virtualizador propuesto</w:t>
            </w:r>
            <w:r w:rsidRPr="001A2D85">
              <w:rPr>
                <w:rFonts w:cs="Calibri"/>
                <w:bCs/>
                <w:color w:val="000000" w:themeColor="text1"/>
                <w:lang w:val="es-419" w:eastAsia="es-419"/>
              </w:rPr>
              <w:t>, garantizar que se tengan copias actualizadas de la infraestructura de producción en el ambiente alterno.</w:t>
            </w:r>
          </w:p>
          <w:p w14:paraId="25B2FD24" w14:textId="77777777" w:rsidR="003F0AF6" w:rsidRPr="003F0AF6" w:rsidRDefault="003F0AF6" w:rsidP="003F0AF6">
            <w:pPr>
              <w:spacing w:after="0"/>
              <w:rPr>
                <w:rFonts w:cs="Calibri"/>
                <w:bCs/>
                <w:color w:val="000000" w:themeColor="text1"/>
                <w:lang w:val="es-419" w:eastAsia="es-419"/>
              </w:rPr>
            </w:pPr>
          </w:p>
          <w:p w14:paraId="464CAD7F" w14:textId="66E4780B" w:rsidR="003F0AF6" w:rsidRPr="003F0AF6" w:rsidRDefault="003F0AF6" w:rsidP="003F0AF6">
            <w:pPr>
              <w:pStyle w:val="Prrafodelista"/>
              <w:numPr>
                <w:ilvl w:val="0"/>
                <w:numId w:val="15"/>
              </w:numPr>
              <w:spacing w:after="0"/>
              <w:jc w:val="both"/>
              <w:rPr>
                <w:rFonts w:cs="Calibri"/>
                <w:bCs/>
                <w:color w:val="000000" w:themeColor="text1"/>
                <w:lang w:val="es-419" w:eastAsia="es-419"/>
              </w:rPr>
            </w:pPr>
            <w:r w:rsidRPr="00F2392A">
              <w:rPr>
                <w:rFonts w:cs="Calibri"/>
                <w:bCs/>
                <w:color w:val="000000" w:themeColor="text1"/>
                <w:lang w:val="es-419" w:eastAsia="es-419"/>
              </w:rPr>
              <w:t xml:space="preserve">Llevar a cabo una prueba controlada de operación en el ambiente alterno, documentando </w:t>
            </w:r>
            <w:r>
              <w:rPr>
                <w:rFonts w:cs="Calibri"/>
                <w:bCs/>
                <w:color w:val="000000" w:themeColor="text1"/>
                <w:lang w:val="es-419" w:eastAsia="es-419"/>
              </w:rPr>
              <w:t>r</w:t>
            </w:r>
            <w:r w:rsidRPr="00F2392A">
              <w:rPr>
                <w:rFonts w:cs="Calibri"/>
                <w:bCs/>
                <w:color w:val="000000" w:themeColor="text1"/>
                <w:lang w:val="es-419" w:eastAsia="es-419"/>
              </w:rPr>
              <w:t>esultados y su prueba de retorno a la operación al ambiente productivo normal o sitio principal.</w:t>
            </w:r>
          </w:p>
          <w:p w14:paraId="374DFF6C" w14:textId="77777777" w:rsidR="003F0AF6" w:rsidRPr="003F0AF6" w:rsidRDefault="003F0AF6" w:rsidP="003F0AF6">
            <w:pPr>
              <w:pStyle w:val="Prrafodelista"/>
              <w:spacing w:after="0"/>
              <w:ind w:left="360"/>
              <w:rPr>
                <w:rFonts w:cs="Calibri"/>
                <w:bCs/>
                <w:color w:val="000000" w:themeColor="text1"/>
                <w:lang w:val="es-419" w:eastAsia="es-419"/>
              </w:rPr>
            </w:pPr>
          </w:p>
          <w:p w14:paraId="4F9239FC" w14:textId="722CB2EC" w:rsidR="003F0AF6" w:rsidRDefault="003F0AF6" w:rsidP="003F0AF6">
            <w:pPr>
              <w:pStyle w:val="Prrafodelista"/>
              <w:numPr>
                <w:ilvl w:val="0"/>
                <w:numId w:val="15"/>
              </w:numPr>
              <w:jc w:val="both"/>
              <w:rPr>
                <w:rFonts w:cs="Calibri"/>
                <w:bCs/>
                <w:color w:val="000000" w:themeColor="text1"/>
                <w:lang w:val="es-419" w:eastAsia="es-419"/>
              </w:rPr>
            </w:pPr>
            <w:r w:rsidRPr="00F2392A">
              <w:rPr>
                <w:rFonts w:cs="Calibri"/>
                <w:bCs/>
                <w:color w:val="000000" w:themeColor="text1"/>
                <w:lang w:val="es-419" w:eastAsia="es-419"/>
              </w:rPr>
              <w:t xml:space="preserve">Como parte del plan de recuperación de desastres, se deberán revisar y realizar las recomendaciones y remediaciones necesarias para generar una política de respaldos y recuperación </w:t>
            </w:r>
            <w:r w:rsidR="00C2697D">
              <w:rPr>
                <w:rFonts w:cs="Calibri"/>
                <w:bCs/>
                <w:color w:val="000000" w:themeColor="text1"/>
                <w:lang w:val="es-419" w:eastAsia="es-419"/>
              </w:rPr>
              <w:t>con</w:t>
            </w:r>
            <w:r w:rsidRPr="00F2392A">
              <w:rPr>
                <w:rFonts w:cs="Calibri"/>
                <w:bCs/>
                <w:color w:val="000000" w:themeColor="text1"/>
                <w:lang w:val="es-419" w:eastAsia="es-419"/>
              </w:rPr>
              <w:t xml:space="preserve"> la herramienta de respaldos </w:t>
            </w:r>
            <w:r w:rsidR="00C2697D">
              <w:rPr>
                <w:rFonts w:cs="Calibri"/>
                <w:bCs/>
                <w:color w:val="000000" w:themeColor="text1"/>
                <w:lang w:val="es-419" w:eastAsia="es-419"/>
              </w:rPr>
              <w:t>del virtualizador propuesto</w:t>
            </w:r>
            <w:r w:rsidRPr="00F2392A">
              <w:rPr>
                <w:rFonts w:cs="Calibri"/>
                <w:bCs/>
                <w:color w:val="000000" w:themeColor="text1"/>
                <w:lang w:val="es-419" w:eastAsia="es-419"/>
              </w:rPr>
              <w:t>.</w:t>
            </w:r>
          </w:p>
          <w:p w14:paraId="33D8B519" w14:textId="77777777" w:rsidR="003F0AF6" w:rsidRPr="003F0AF6" w:rsidRDefault="003F0AF6" w:rsidP="003F0AF6">
            <w:pPr>
              <w:pStyle w:val="Prrafodelista"/>
              <w:rPr>
                <w:rFonts w:cs="Calibri"/>
                <w:bCs/>
                <w:color w:val="000000" w:themeColor="text1"/>
                <w:lang w:val="es-419" w:eastAsia="es-419"/>
              </w:rPr>
            </w:pPr>
          </w:p>
          <w:p w14:paraId="5CA4D7AC" w14:textId="77777777" w:rsidR="003F0AF6" w:rsidRDefault="003F0AF6" w:rsidP="003F0AF6">
            <w:pPr>
              <w:pStyle w:val="Prrafodelista"/>
              <w:numPr>
                <w:ilvl w:val="0"/>
                <w:numId w:val="15"/>
              </w:numPr>
              <w:rPr>
                <w:rFonts w:cs="Calibri"/>
                <w:bCs/>
                <w:color w:val="000000" w:themeColor="text1"/>
                <w:lang w:val="es-419" w:eastAsia="es-419"/>
              </w:rPr>
            </w:pPr>
            <w:r w:rsidRPr="003F0AF6">
              <w:rPr>
                <w:rFonts w:cs="Calibri"/>
                <w:bCs/>
                <w:color w:val="000000" w:themeColor="text1"/>
                <w:lang w:val="es-419" w:eastAsia="es-419"/>
              </w:rPr>
              <w:t>El servicio deberá incluir un período de 2 semanas durante las cuales el licitante ganador apoyará en la resolución de incidentes reportados relacionados con el cambio de versión después de realizar la implementación en producción.</w:t>
            </w:r>
          </w:p>
          <w:p w14:paraId="32E5360B" w14:textId="77777777" w:rsidR="003F0AF6" w:rsidRPr="003F0AF6" w:rsidRDefault="003F0AF6" w:rsidP="003F0AF6">
            <w:pPr>
              <w:pStyle w:val="Prrafodelista"/>
              <w:rPr>
                <w:rFonts w:cs="Calibri"/>
                <w:bCs/>
                <w:color w:val="000000" w:themeColor="text1"/>
                <w:lang w:val="es-419" w:eastAsia="es-419"/>
              </w:rPr>
            </w:pPr>
          </w:p>
          <w:p w14:paraId="3AF2D5D9" w14:textId="77777777" w:rsidR="003F0AF6" w:rsidRDefault="003F0AF6" w:rsidP="003F0AF6">
            <w:pPr>
              <w:pStyle w:val="Prrafodelista"/>
              <w:numPr>
                <w:ilvl w:val="0"/>
                <w:numId w:val="15"/>
              </w:numPr>
              <w:rPr>
                <w:rFonts w:cs="Calibri"/>
                <w:bCs/>
                <w:color w:val="000000" w:themeColor="text1"/>
                <w:lang w:val="es-419" w:eastAsia="es-419"/>
              </w:rPr>
            </w:pPr>
            <w:r w:rsidRPr="003F0AF6">
              <w:rPr>
                <w:rFonts w:cs="Calibri"/>
                <w:bCs/>
                <w:color w:val="000000" w:themeColor="text1"/>
                <w:lang w:val="es-419" w:eastAsia="es-419"/>
              </w:rPr>
              <w:t>Soporte en hardware de 5 años nivel de servicio día siguiente.</w:t>
            </w:r>
          </w:p>
          <w:p w14:paraId="1A8DCD33" w14:textId="77777777" w:rsidR="00614AA3" w:rsidRPr="00614AA3" w:rsidRDefault="00614AA3" w:rsidP="00614AA3">
            <w:pPr>
              <w:pStyle w:val="Prrafodelista"/>
              <w:rPr>
                <w:rFonts w:cs="Calibri"/>
                <w:bCs/>
                <w:color w:val="000000" w:themeColor="text1"/>
                <w:lang w:val="es-419" w:eastAsia="es-419"/>
              </w:rPr>
            </w:pPr>
          </w:p>
          <w:p w14:paraId="1102C30C" w14:textId="77777777" w:rsidR="003F0AF6" w:rsidRPr="00614AA3" w:rsidRDefault="003F0AF6" w:rsidP="00614AA3">
            <w:pPr>
              <w:pStyle w:val="Prrafodelista"/>
              <w:numPr>
                <w:ilvl w:val="0"/>
                <w:numId w:val="15"/>
              </w:numPr>
              <w:rPr>
                <w:rFonts w:cs="Calibri"/>
                <w:bCs/>
                <w:color w:val="000000" w:themeColor="text1"/>
                <w:lang w:val="es-419" w:eastAsia="es-419"/>
              </w:rPr>
            </w:pPr>
            <w:r w:rsidRPr="00614AA3">
              <w:rPr>
                <w:lang w:val="es-419"/>
              </w:rPr>
              <w:t>ENTREGABLES:</w:t>
            </w:r>
          </w:p>
          <w:p w14:paraId="32015556" w14:textId="77C7776D" w:rsidR="003F0AF6" w:rsidRPr="001114F7" w:rsidRDefault="003F0AF6" w:rsidP="003F0AF6">
            <w:pPr>
              <w:spacing w:after="0" w:line="240" w:lineRule="auto"/>
              <w:ind w:left="497"/>
              <w:contextualSpacing/>
              <w:jc w:val="both"/>
              <w:rPr>
                <w:lang w:val="es-419"/>
              </w:rPr>
            </w:pPr>
            <w:r w:rsidRPr="001114F7">
              <w:rPr>
                <w:lang w:val="es-419"/>
              </w:rPr>
              <w:t>1.</w:t>
            </w:r>
            <w:r w:rsidRPr="001114F7">
              <w:rPr>
                <w:lang w:val="es-419"/>
              </w:rPr>
              <w:tab/>
              <w:t>Resultado de las pruebas validadas de pre</w:t>
            </w:r>
            <w:r w:rsidR="005221A1">
              <w:rPr>
                <w:lang w:val="es-419"/>
              </w:rPr>
              <w:t>-</w:t>
            </w:r>
            <w:r w:rsidRPr="001114F7">
              <w:rPr>
                <w:lang w:val="es-419"/>
              </w:rPr>
              <w:t>migración.</w:t>
            </w:r>
          </w:p>
          <w:p w14:paraId="7833A3FF" w14:textId="77777777" w:rsidR="003F0AF6" w:rsidRPr="001114F7" w:rsidRDefault="003F0AF6" w:rsidP="003F0AF6">
            <w:pPr>
              <w:spacing w:after="0" w:line="240" w:lineRule="auto"/>
              <w:ind w:left="497"/>
              <w:contextualSpacing/>
              <w:jc w:val="both"/>
              <w:rPr>
                <w:lang w:val="es-419"/>
              </w:rPr>
            </w:pPr>
            <w:r w:rsidRPr="001114F7">
              <w:rPr>
                <w:lang w:val="es-419"/>
              </w:rPr>
              <w:t>2.</w:t>
            </w:r>
            <w:r w:rsidRPr="001114F7">
              <w:rPr>
                <w:lang w:val="es-419"/>
              </w:rPr>
              <w:tab/>
              <w:t>Plan de trabajo de migración.</w:t>
            </w:r>
          </w:p>
          <w:p w14:paraId="70277315" w14:textId="77777777" w:rsidR="003F0AF6" w:rsidRPr="001114F7" w:rsidRDefault="003F0AF6" w:rsidP="003F0AF6">
            <w:pPr>
              <w:spacing w:after="0" w:line="240" w:lineRule="auto"/>
              <w:ind w:left="497"/>
              <w:contextualSpacing/>
              <w:jc w:val="both"/>
              <w:rPr>
                <w:lang w:val="es-419"/>
              </w:rPr>
            </w:pPr>
            <w:r w:rsidRPr="001114F7">
              <w:rPr>
                <w:lang w:val="es-419"/>
              </w:rPr>
              <w:t>3.</w:t>
            </w:r>
            <w:r w:rsidRPr="001114F7">
              <w:rPr>
                <w:lang w:val="es-419"/>
              </w:rPr>
              <w:tab/>
              <w:t>Memoria técnica de migración.</w:t>
            </w:r>
          </w:p>
          <w:p w14:paraId="3476D9CD" w14:textId="77777777" w:rsidR="003F0AF6" w:rsidRPr="001114F7" w:rsidRDefault="003F0AF6" w:rsidP="003F0AF6">
            <w:pPr>
              <w:spacing w:after="0" w:line="240" w:lineRule="auto"/>
              <w:ind w:left="497"/>
              <w:contextualSpacing/>
              <w:jc w:val="both"/>
              <w:rPr>
                <w:lang w:val="es-419"/>
              </w:rPr>
            </w:pPr>
            <w:r w:rsidRPr="001114F7">
              <w:rPr>
                <w:lang w:val="es-419"/>
              </w:rPr>
              <w:t>4.</w:t>
            </w:r>
            <w:r w:rsidRPr="001114F7">
              <w:rPr>
                <w:lang w:val="es-419"/>
              </w:rPr>
              <w:tab/>
              <w:t>Plan de recuperación de desastres para Pensiones Civiles del Estado.</w:t>
            </w:r>
          </w:p>
          <w:p w14:paraId="4E8E59F9" w14:textId="77777777" w:rsidR="003F0AF6" w:rsidRPr="001114F7" w:rsidRDefault="003F0AF6" w:rsidP="003F0AF6">
            <w:pPr>
              <w:spacing w:after="0" w:line="240" w:lineRule="auto"/>
              <w:ind w:left="497"/>
              <w:contextualSpacing/>
              <w:jc w:val="both"/>
              <w:rPr>
                <w:lang w:val="es-419"/>
              </w:rPr>
            </w:pPr>
            <w:r w:rsidRPr="001114F7">
              <w:rPr>
                <w:lang w:val="es-419"/>
              </w:rPr>
              <w:t>5.</w:t>
            </w:r>
            <w:r w:rsidRPr="001114F7">
              <w:rPr>
                <w:lang w:val="es-419"/>
              </w:rPr>
              <w:tab/>
              <w:t>Memoria técnica de configuración de servicios en ambiente alterno.</w:t>
            </w:r>
          </w:p>
          <w:p w14:paraId="461E90C1" w14:textId="77777777" w:rsidR="003F0AF6" w:rsidRPr="001114F7" w:rsidRDefault="003F0AF6" w:rsidP="003F0AF6">
            <w:pPr>
              <w:spacing w:after="0" w:line="240" w:lineRule="auto"/>
              <w:ind w:left="497"/>
              <w:contextualSpacing/>
              <w:jc w:val="both"/>
              <w:rPr>
                <w:lang w:val="es-419"/>
              </w:rPr>
            </w:pPr>
            <w:r w:rsidRPr="001114F7">
              <w:rPr>
                <w:lang w:val="es-419"/>
              </w:rPr>
              <w:t>6.</w:t>
            </w:r>
            <w:r w:rsidRPr="001114F7">
              <w:rPr>
                <w:lang w:val="es-419"/>
              </w:rPr>
              <w:tab/>
              <w:t>Procedimiento operativo de la prueba controlada de operación en DRP.</w:t>
            </w:r>
          </w:p>
          <w:p w14:paraId="1DA41A27" w14:textId="77777777" w:rsidR="003F0AF6" w:rsidRDefault="003F0AF6" w:rsidP="003F0AF6">
            <w:pPr>
              <w:spacing w:after="0" w:line="240" w:lineRule="auto"/>
              <w:ind w:left="497"/>
              <w:contextualSpacing/>
              <w:jc w:val="both"/>
              <w:rPr>
                <w:lang w:val="es-419"/>
              </w:rPr>
            </w:pPr>
            <w:r w:rsidRPr="001114F7">
              <w:rPr>
                <w:lang w:val="es-419"/>
              </w:rPr>
              <w:t>7.</w:t>
            </w:r>
            <w:r w:rsidRPr="001114F7">
              <w:rPr>
                <w:lang w:val="es-419"/>
              </w:rPr>
              <w:tab/>
              <w:t>Procedimiento operativo de la prueba controlada de regreso a la operación al sitio principal.</w:t>
            </w:r>
          </w:p>
          <w:p w14:paraId="3B8BFC12" w14:textId="77777777" w:rsidR="003F0AF6" w:rsidRDefault="003F0AF6" w:rsidP="003F0AF6">
            <w:pPr>
              <w:spacing w:after="0" w:line="240" w:lineRule="auto"/>
              <w:contextualSpacing/>
              <w:jc w:val="both"/>
              <w:rPr>
                <w:lang w:val="es-419"/>
              </w:rPr>
            </w:pPr>
          </w:p>
          <w:p w14:paraId="04521755" w14:textId="732BCBA4" w:rsidR="003F0AF6" w:rsidRPr="00614AA3" w:rsidRDefault="003F0AF6" w:rsidP="00614AA3">
            <w:pPr>
              <w:pStyle w:val="Prrafodelista"/>
              <w:numPr>
                <w:ilvl w:val="0"/>
                <w:numId w:val="16"/>
              </w:numPr>
              <w:spacing w:after="0" w:line="240" w:lineRule="auto"/>
              <w:ind w:left="355"/>
              <w:jc w:val="both"/>
              <w:rPr>
                <w:lang w:val="es-419"/>
              </w:rPr>
            </w:pPr>
            <w:r w:rsidRPr="00614AA3">
              <w:rPr>
                <w:lang w:val="es-419"/>
              </w:rPr>
              <w:t xml:space="preserve">El licitante ganador deberá impartir un programa de entrenamiento y talleres prácticos para la administración del ambiente de recuperación de desastres con una duración de al menos </w:t>
            </w:r>
            <w:r w:rsidR="00E742DC">
              <w:rPr>
                <w:lang w:val="es-419"/>
              </w:rPr>
              <w:t>280</w:t>
            </w:r>
            <w:r w:rsidRPr="00614AA3">
              <w:rPr>
                <w:lang w:val="es-419"/>
              </w:rPr>
              <w:t xml:space="preserve"> horas que incluyan los principales procedimientos para realizar una operación de </w:t>
            </w:r>
            <w:r w:rsidR="00034E36">
              <w:rPr>
                <w:lang w:val="es-419"/>
              </w:rPr>
              <w:t xml:space="preserve">switchover, </w:t>
            </w:r>
            <w:r w:rsidRPr="00614AA3">
              <w:rPr>
                <w:lang w:val="es-419"/>
              </w:rPr>
              <w:t>failover y un retorno a la operación normal.</w:t>
            </w:r>
          </w:p>
          <w:p w14:paraId="5C55D4B8" w14:textId="77777777" w:rsidR="003F0AF6" w:rsidRDefault="003F0AF6" w:rsidP="003F0AF6">
            <w:pPr>
              <w:spacing w:after="0" w:line="240" w:lineRule="auto"/>
              <w:contextualSpacing/>
              <w:jc w:val="both"/>
              <w:rPr>
                <w:lang w:val="es-419"/>
              </w:rPr>
            </w:pPr>
            <w:r>
              <w:rPr>
                <w:lang w:val="es-419"/>
              </w:rPr>
              <w:tab/>
            </w:r>
          </w:p>
          <w:p w14:paraId="63CE8390" w14:textId="77777777" w:rsidR="003F0AF6" w:rsidRPr="001114F7" w:rsidRDefault="003F0AF6" w:rsidP="001D11F7">
            <w:pPr>
              <w:spacing w:after="0" w:line="240" w:lineRule="auto"/>
              <w:ind w:left="355"/>
              <w:contextualSpacing/>
              <w:jc w:val="both"/>
              <w:rPr>
                <w:lang w:val="es-419"/>
              </w:rPr>
            </w:pPr>
            <w:r w:rsidRPr="001114F7">
              <w:rPr>
                <w:lang w:val="es-419"/>
              </w:rPr>
              <w:t>Los temas que se deberán incluir son:</w:t>
            </w:r>
          </w:p>
          <w:p w14:paraId="049A1AA9" w14:textId="77777777" w:rsidR="003F0AF6" w:rsidRPr="001114F7" w:rsidRDefault="003F0AF6" w:rsidP="001D11F7">
            <w:pPr>
              <w:spacing w:after="0" w:line="240" w:lineRule="auto"/>
              <w:ind w:left="355"/>
              <w:contextualSpacing/>
              <w:jc w:val="both"/>
              <w:rPr>
                <w:lang w:val="es-419"/>
              </w:rPr>
            </w:pPr>
          </w:p>
          <w:p w14:paraId="26FD75BA" w14:textId="564D87DF"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Workshop de optimización de PL/</w:t>
            </w:r>
            <w:r w:rsidR="001D11F7" w:rsidRPr="00614AA3">
              <w:rPr>
                <w:lang w:val="es-419"/>
              </w:rPr>
              <w:t>SQL Server</w:t>
            </w:r>
            <w:r w:rsidRPr="00614AA3">
              <w:rPr>
                <w:lang w:val="es-419"/>
              </w:rPr>
              <w:t xml:space="preserve"> de al menos 30 horas</w:t>
            </w:r>
          </w:p>
          <w:p w14:paraId="649A1A1D" w14:textId="6A693549"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Workshop de administración de base de datos Oracle de al menos 50 horas.</w:t>
            </w:r>
          </w:p>
          <w:p w14:paraId="06E8B78F" w14:textId="18E1FE9D"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Workshop de respaldo con RMAN de al menos 20 horas.</w:t>
            </w:r>
          </w:p>
          <w:p w14:paraId="44C3F863" w14:textId="768FA1DE" w:rsidR="00655092" w:rsidRPr="00614AA3" w:rsidRDefault="00655092" w:rsidP="001D11F7">
            <w:pPr>
              <w:pStyle w:val="Prrafodelista"/>
              <w:numPr>
                <w:ilvl w:val="0"/>
                <w:numId w:val="17"/>
              </w:numPr>
              <w:spacing w:after="0" w:line="240" w:lineRule="auto"/>
              <w:ind w:left="1205"/>
              <w:jc w:val="both"/>
              <w:rPr>
                <w:lang w:val="es-419"/>
              </w:rPr>
            </w:pPr>
            <w:r>
              <w:rPr>
                <w:lang w:val="es-419"/>
              </w:rPr>
              <w:lastRenderedPageBreak/>
              <w:t>Workshop del virtualizador propuesto</w:t>
            </w:r>
            <w:r w:rsidR="001E0EFF">
              <w:rPr>
                <w:lang w:val="es-419"/>
              </w:rPr>
              <w:t xml:space="preserve">, así como de la herramienta de </w:t>
            </w:r>
            <w:r w:rsidR="008C056D">
              <w:rPr>
                <w:lang w:val="es-419"/>
              </w:rPr>
              <w:t>respaldo de dicho virtualizador, de</w:t>
            </w:r>
            <w:r>
              <w:rPr>
                <w:lang w:val="es-419"/>
              </w:rPr>
              <w:t xml:space="preserve"> al menos </w:t>
            </w:r>
            <w:r w:rsidR="008C056D">
              <w:rPr>
                <w:lang w:val="es-419"/>
              </w:rPr>
              <w:t>5</w:t>
            </w:r>
            <w:r>
              <w:rPr>
                <w:lang w:val="es-419"/>
              </w:rPr>
              <w:t>0 horas.</w:t>
            </w:r>
          </w:p>
          <w:p w14:paraId="4DE26042" w14:textId="68024DC4"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Workshop de administración de DataGuard de al menos 20 horas.</w:t>
            </w:r>
          </w:p>
          <w:p w14:paraId="0093A563" w14:textId="15F3BDF3"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 xml:space="preserve">Workshop </w:t>
            </w:r>
            <w:r w:rsidR="001D11F7" w:rsidRPr="00614AA3">
              <w:rPr>
                <w:lang w:val="es-419"/>
              </w:rPr>
              <w:t>de administración</w:t>
            </w:r>
            <w:r w:rsidRPr="00614AA3">
              <w:rPr>
                <w:lang w:val="es-419"/>
              </w:rPr>
              <w:t xml:space="preserve"> de Linux </w:t>
            </w:r>
            <w:r w:rsidR="001D11F7" w:rsidRPr="00614AA3">
              <w:rPr>
                <w:lang w:val="es-419"/>
              </w:rPr>
              <w:t>de al</w:t>
            </w:r>
            <w:r w:rsidRPr="00614AA3">
              <w:rPr>
                <w:lang w:val="es-419"/>
              </w:rPr>
              <w:t xml:space="preserve"> menos 30 horas.</w:t>
            </w:r>
          </w:p>
          <w:p w14:paraId="3B3C7F89" w14:textId="247EC6F9" w:rsidR="003F0AF6" w:rsidRPr="00614AA3" w:rsidRDefault="003F0AF6" w:rsidP="001D11F7">
            <w:pPr>
              <w:pStyle w:val="Prrafodelista"/>
              <w:numPr>
                <w:ilvl w:val="0"/>
                <w:numId w:val="17"/>
              </w:numPr>
              <w:spacing w:after="0" w:line="240" w:lineRule="auto"/>
              <w:ind w:left="1205"/>
              <w:jc w:val="both"/>
              <w:rPr>
                <w:lang w:val="es-419"/>
              </w:rPr>
            </w:pPr>
            <w:r w:rsidRPr="00614AA3">
              <w:rPr>
                <w:lang w:val="es-419"/>
              </w:rPr>
              <w:t xml:space="preserve">Workshop de seguridad de 50 horas </w:t>
            </w:r>
          </w:p>
          <w:p w14:paraId="1AF589EF" w14:textId="39178458" w:rsidR="003F0AF6" w:rsidRPr="00614AA3" w:rsidRDefault="00FA5BDD" w:rsidP="001D11F7">
            <w:pPr>
              <w:pStyle w:val="Prrafodelista"/>
              <w:numPr>
                <w:ilvl w:val="0"/>
                <w:numId w:val="17"/>
              </w:numPr>
              <w:spacing w:after="0" w:line="240" w:lineRule="auto"/>
              <w:ind w:left="1205"/>
              <w:jc w:val="both"/>
              <w:rPr>
                <w:lang w:val="es-419"/>
              </w:rPr>
            </w:pPr>
            <w:r>
              <w:rPr>
                <w:lang w:val="es-419"/>
              </w:rPr>
              <w:t>Workshop de a</w:t>
            </w:r>
            <w:r w:rsidR="003F0AF6" w:rsidRPr="00614AA3">
              <w:rPr>
                <w:lang w:val="es-419"/>
              </w:rPr>
              <w:t>dministración Fortinet</w:t>
            </w:r>
            <w:r>
              <w:rPr>
                <w:lang w:val="es-419"/>
              </w:rPr>
              <w:t xml:space="preserve"> de 30 horas</w:t>
            </w:r>
            <w:r w:rsidR="003F0AF6" w:rsidRPr="00614AA3">
              <w:rPr>
                <w:lang w:val="es-419"/>
              </w:rPr>
              <w:t>.</w:t>
            </w:r>
          </w:p>
          <w:p w14:paraId="58B948A0" w14:textId="77777777" w:rsidR="003F0AF6" w:rsidRDefault="003F0AF6" w:rsidP="001D11F7">
            <w:pPr>
              <w:spacing w:after="0" w:line="240" w:lineRule="auto"/>
              <w:ind w:left="355"/>
              <w:contextualSpacing/>
              <w:jc w:val="both"/>
              <w:rPr>
                <w:lang w:val="es-419"/>
              </w:rPr>
            </w:pPr>
          </w:p>
          <w:p w14:paraId="572401CF" w14:textId="277276D1" w:rsidR="003F0AF6" w:rsidRPr="001114F7" w:rsidRDefault="003F0AF6" w:rsidP="001D11F7">
            <w:pPr>
              <w:spacing w:after="0" w:line="240" w:lineRule="auto"/>
              <w:ind w:left="355"/>
              <w:contextualSpacing/>
              <w:jc w:val="both"/>
              <w:rPr>
                <w:lang w:val="es-419"/>
              </w:rPr>
            </w:pPr>
            <w:r w:rsidRPr="001114F7">
              <w:rPr>
                <w:lang w:val="es-419"/>
              </w:rPr>
              <w:t xml:space="preserve">El entrenamiento deberá realizarse a por lo menos </w:t>
            </w:r>
            <w:r w:rsidR="00EB3FF2">
              <w:rPr>
                <w:lang w:val="es-419"/>
              </w:rPr>
              <w:t>6</w:t>
            </w:r>
            <w:r w:rsidRPr="001114F7">
              <w:rPr>
                <w:lang w:val="es-419"/>
              </w:rPr>
              <w:t xml:space="preserve"> personas.</w:t>
            </w:r>
          </w:p>
          <w:p w14:paraId="1B663A51" w14:textId="77777777" w:rsidR="003F0AF6" w:rsidRPr="001114F7" w:rsidRDefault="003F0AF6" w:rsidP="003F0AF6">
            <w:pPr>
              <w:spacing w:after="0" w:line="240" w:lineRule="auto"/>
              <w:contextualSpacing/>
              <w:jc w:val="both"/>
              <w:rPr>
                <w:lang w:val="es-419"/>
              </w:rPr>
            </w:pPr>
          </w:p>
          <w:p w14:paraId="3BD80048" w14:textId="77777777" w:rsidR="003F0AF6" w:rsidRPr="001D11F7" w:rsidRDefault="003F0AF6" w:rsidP="001D11F7">
            <w:pPr>
              <w:pStyle w:val="Prrafodelista"/>
              <w:numPr>
                <w:ilvl w:val="0"/>
                <w:numId w:val="16"/>
              </w:numPr>
              <w:spacing w:after="0" w:line="240" w:lineRule="auto"/>
              <w:ind w:left="355"/>
              <w:jc w:val="both"/>
              <w:rPr>
                <w:lang w:val="es-419"/>
              </w:rPr>
            </w:pPr>
            <w:r w:rsidRPr="001D11F7">
              <w:rPr>
                <w:lang w:val="es-419"/>
              </w:rPr>
              <w:t>El licitante ganador deberá:</w:t>
            </w:r>
          </w:p>
          <w:p w14:paraId="688F8F3D" w14:textId="2FDC0A75" w:rsidR="003F0AF6" w:rsidRPr="001D11F7" w:rsidRDefault="003F0AF6" w:rsidP="001D11F7">
            <w:pPr>
              <w:pStyle w:val="Prrafodelista"/>
              <w:numPr>
                <w:ilvl w:val="1"/>
                <w:numId w:val="19"/>
              </w:numPr>
              <w:spacing w:after="0" w:line="240" w:lineRule="auto"/>
              <w:ind w:left="922"/>
              <w:jc w:val="both"/>
              <w:rPr>
                <w:lang w:val="es-419"/>
              </w:rPr>
            </w:pPr>
            <w:r w:rsidRPr="001D11F7">
              <w:rPr>
                <w:lang w:val="es-419"/>
              </w:rPr>
              <w:t>Incluir al menos 7 horas mensuales de servicios de soporte/asesoría durante tres años a partir de la migración de versión con relación a la infraestructura de base de datos.</w:t>
            </w:r>
          </w:p>
          <w:p w14:paraId="66770321" w14:textId="533772AF" w:rsidR="003F0AF6" w:rsidRPr="001D11F7" w:rsidRDefault="003F0AF6" w:rsidP="001D11F7">
            <w:pPr>
              <w:pStyle w:val="Prrafodelista"/>
              <w:numPr>
                <w:ilvl w:val="1"/>
                <w:numId w:val="19"/>
              </w:numPr>
              <w:spacing w:after="0" w:line="240" w:lineRule="auto"/>
              <w:ind w:left="922"/>
              <w:jc w:val="both"/>
              <w:rPr>
                <w:lang w:val="es-419"/>
              </w:rPr>
            </w:pPr>
            <w:r w:rsidRPr="001D11F7">
              <w:rPr>
                <w:lang w:val="es-419"/>
              </w:rPr>
              <w:t xml:space="preserve">Contemplar cualquier tipo de gasto en el que pueda incurrir, incluyendo gastos de viaje, viáticos, fletes y demás gastos generados por parte del personal designado para el proyecto por el proveedor, así como para las actividades de implementación, sin que todo ello genere gasto alguno adicional para la convocante. </w:t>
            </w:r>
          </w:p>
          <w:p w14:paraId="7EBFFF5F" w14:textId="051F79D0" w:rsidR="003F0AF6" w:rsidRPr="001D11F7" w:rsidRDefault="003F0AF6" w:rsidP="001D11F7">
            <w:pPr>
              <w:pStyle w:val="Prrafodelista"/>
              <w:numPr>
                <w:ilvl w:val="1"/>
                <w:numId w:val="19"/>
              </w:numPr>
              <w:spacing w:after="0" w:line="240" w:lineRule="auto"/>
              <w:ind w:left="922"/>
              <w:jc w:val="both"/>
              <w:rPr>
                <w:lang w:val="es-419"/>
              </w:rPr>
            </w:pPr>
            <w:r w:rsidRPr="001D11F7">
              <w:rPr>
                <w:lang w:val="es-419"/>
              </w:rPr>
              <w:t xml:space="preserve">Deberá absorber cualquier gasto sobre herramientas de software y material para la administración del proyecto y generación de documentos, sin que Pensiones Civiles del Estado incurra en ningún tipo de erogación adicional al costo de la propuesta económica.  </w:t>
            </w:r>
          </w:p>
          <w:p w14:paraId="26B4DF6B" w14:textId="53B3A5A7" w:rsidR="003F0AF6" w:rsidRPr="001D11F7" w:rsidRDefault="003F0AF6" w:rsidP="001D11F7">
            <w:pPr>
              <w:pStyle w:val="Prrafodelista"/>
              <w:numPr>
                <w:ilvl w:val="1"/>
                <w:numId w:val="19"/>
              </w:numPr>
              <w:spacing w:after="0" w:line="240" w:lineRule="auto"/>
              <w:ind w:left="922"/>
              <w:jc w:val="both"/>
              <w:rPr>
                <w:lang w:val="es-419"/>
              </w:rPr>
            </w:pPr>
            <w:r w:rsidRPr="001D11F7">
              <w:rPr>
                <w:lang w:val="es-419"/>
              </w:rPr>
              <w:t xml:space="preserve">Deberá designar una persona que funja como enlace de su personal. </w:t>
            </w:r>
          </w:p>
          <w:p w14:paraId="03EBC1C0" w14:textId="31D67D0F" w:rsidR="003F0AF6" w:rsidRPr="001D11F7" w:rsidRDefault="003F0AF6" w:rsidP="001D11F7">
            <w:pPr>
              <w:pStyle w:val="Prrafodelista"/>
              <w:numPr>
                <w:ilvl w:val="1"/>
                <w:numId w:val="19"/>
              </w:numPr>
              <w:spacing w:after="0" w:line="240" w:lineRule="auto"/>
              <w:ind w:left="922"/>
              <w:jc w:val="both"/>
              <w:rPr>
                <w:lang w:val="es-419"/>
              </w:rPr>
            </w:pPr>
            <w:r w:rsidRPr="001D11F7">
              <w:rPr>
                <w:lang w:val="es-419"/>
              </w:rPr>
              <w:t xml:space="preserve">El servicio a implementar deberá ser llevado a cabo por un equipo de trabajo que reúna en conjunto al menos las siguientes certificaciones:  </w:t>
            </w:r>
          </w:p>
          <w:p w14:paraId="62ACD9AA" w14:textId="1C274107" w:rsidR="00787B10" w:rsidRPr="00787B10" w:rsidRDefault="003F0AF6" w:rsidP="00787B10">
            <w:pPr>
              <w:pStyle w:val="Prrafodelista"/>
              <w:numPr>
                <w:ilvl w:val="0"/>
                <w:numId w:val="20"/>
              </w:numPr>
              <w:spacing w:after="0" w:line="240" w:lineRule="auto"/>
              <w:jc w:val="both"/>
              <w:rPr>
                <w:lang w:val="es-419"/>
              </w:rPr>
            </w:pPr>
            <w:r w:rsidRPr="00787B10">
              <w:rPr>
                <w:lang w:val="es-419"/>
              </w:rPr>
              <w:t>Oracle Database Certified Profesional</w:t>
            </w:r>
            <w:r w:rsidR="00787B10" w:rsidRPr="00787B10">
              <w:rPr>
                <w:lang w:val="es-419"/>
              </w:rPr>
              <w:t>.</w:t>
            </w:r>
          </w:p>
          <w:p w14:paraId="6344962B" w14:textId="77777777" w:rsidR="001B5DC1" w:rsidRPr="008C056D" w:rsidRDefault="00787B10" w:rsidP="00787B10">
            <w:pPr>
              <w:pStyle w:val="Prrafodelista"/>
              <w:numPr>
                <w:ilvl w:val="0"/>
                <w:numId w:val="20"/>
              </w:numPr>
              <w:spacing w:after="0" w:line="240" w:lineRule="auto"/>
              <w:jc w:val="both"/>
            </w:pPr>
            <w:r>
              <w:rPr>
                <w:lang w:val="es-419"/>
              </w:rPr>
              <w:t>Cert</w:t>
            </w:r>
            <w:r w:rsidR="001B5DC1">
              <w:rPr>
                <w:lang w:val="es-419"/>
              </w:rPr>
              <w:t>ificación en la herramienta de virtualización propuesta.</w:t>
            </w:r>
          </w:p>
          <w:p w14:paraId="067486DF" w14:textId="29A58821" w:rsidR="00787B10" w:rsidRPr="008C056D" w:rsidRDefault="001B5DC1" w:rsidP="00787B10">
            <w:pPr>
              <w:pStyle w:val="Prrafodelista"/>
              <w:numPr>
                <w:ilvl w:val="0"/>
                <w:numId w:val="20"/>
              </w:numPr>
              <w:spacing w:after="0" w:line="240" w:lineRule="auto"/>
              <w:jc w:val="both"/>
            </w:pPr>
            <w:r>
              <w:rPr>
                <w:lang w:val="es-419"/>
              </w:rPr>
              <w:t>Certificación en la herramienta de respaldos de la virtualización propuesta.</w:t>
            </w:r>
            <w:r w:rsidR="003F0AF6" w:rsidRPr="00787B10">
              <w:rPr>
                <w:lang w:val="es-419"/>
              </w:rPr>
              <w:t xml:space="preserve"> </w:t>
            </w:r>
          </w:p>
          <w:p w14:paraId="6721A278" w14:textId="1EB00F95" w:rsidR="006A4940" w:rsidRPr="008C056D" w:rsidRDefault="006A4940" w:rsidP="00A05304">
            <w:pPr>
              <w:spacing w:after="0" w:line="240" w:lineRule="auto"/>
              <w:ind w:left="1631"/>
              <w:contextualSpacing/>
              <w:jc w:val="both"/>
            </w:pPr>
          </w:p>
        </w:tc>
      </w:tr>
    </w:tbl>
    <w:p w14:paraId="13F83413" w14:textId="2DF45106" w:rsidR="004A0F07" w:rsidRPr="008C056D" w:rsidRDefault="004A0F07" w:rsidP="0031285B">
      <w:pPr>
        <w:rPr>
          <w:rFonts w:cstheme="minorHAnsi"/>
        </w:rPr>
      </w:pPr>
    </w:p>
    <w:sectPr w:rsidR="004A0F07" w:rsidRPr="008C056D" w:rsidSect="00C03D14">
      <w:headerReference w:type="default" r:id="rId8"/>
      <w:footerReference w:type="default" r:id="rId9"/>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B0F9F" w14:textId="77777777" w:rsidR="00B422A7" w:rsidRDefault="00B422A7" w:rsidP="001E202F">
      <w:pPr>
        <w:spacing w:after="0" w:line="240" w:lineRule="auto"/>
      </w:pPr>
      <w:r>
        <w:separator/>
      </w:r>
    </w:p>
  </w:endnote>
  <w:endnote w:type="continuationSeparator" w:id="0">
    <w:p w14:paraId="1641AE28" w14:textId="77777777" w:rsidR="00B422A7" w:rsidRDefault="00B422A7" w:rsidP="001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E9FA" w14:textId="33594275" w:rsidR="008C056D" w:rsidRDefault="008C056D">
    <w:pPr>
      <w:pStyle w:val="Piedepgina"/>
    </w:pPr>
    <w:r>
      <w:rPr>
        <w:color w:val="5B9BD5" w:themeColor="accent1"/>
        <w:lang w:val="es-ES"/>
      </w:rPr>
      <w:t xml:space="preserve"> </w:t>
    </w:r>
    <w:r>
      <w:rPr>
        <w:rFonts w:asciiTheme="majorHAnsi" w:eastAsiaTheme="majorEastAsia" w:hAnsiTheme="majorHAnsi" w:cstheme="majorBidi"/>
        <w:color w:val="5B9BD5" w:themeColor="accent1"/>
        <w:sz w:val="20"/>
        <w:szCs w:val="20"/>
        <w:lang w:val="es-ES"/>
      </w:rPr>
      <w:t xml:space="preserve">pág.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11550C" w:rsidRPr="0011550C">
      <w:rPr>
        <w:rFonts w:asciiTheme="majorHAnsi" w:eastAsiaTheme="majorEastAsia" w:hAnsiTheme="majorHAnsi" w:cstheme="majorBidi"/>
        <w:noProof/>
        <w:color w:val="5B9BD5" w:themeColor="accent1"/>
        <w:sz w:val="20"/>
        <w:szCs w:val="20"/>
        <w:lang w:val="es-ES"/>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79DF" w14:textId="77777777" w:rsidR="00B422A7" w:rsidRDefault="00B422A7" w:rsidP="001E202F">
      <w:pPr>
        <w:spacing w:after="0" w:line="240" w:lineRule="auto"/>
      </w:pPr>
      <w:r>
        <w:separator/>
      </w:r>
    </w:p>
  </w:footnote>
  <w:footnote w:type="continuationSeparator" w:id="0">
    <w:p w14:paraId="060F18ED" w14:textId="77777777" w:rsidR="00B422A7" w:rsidRDefault="00B422A7" w:rsidP="001E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36BB" w14:textId="78B3B86F" w:rsidR="001E202F" w:rsidRDefault="00C03D14">
    <w:pPr>
      <w:pStyle w:val="Encabezado"/>
    </w:pPr>
    <w:r>
      <w:rPr>
        <w:noProof/>
        <w:lang w:val="es-MX" w:eastAsia="es-MX"/>
      </w:rPr>
      <w:drawing>
        <wp:anchor distT="0" distB="0" distL="114300" distR="114300" simplePos="0" relativeHeight="251658240" behindDoc="1" locked="0" layoutInCell="1" allowOverlap="1" wp14:anchorId="4B4B5AB7" wp14:editId="07772BDC">
          <wp:simplePos x="0" y="0"/>
          <wp:positionH relativeFrom="page">
            <wp:align>right</wp:align>
          </wp:positionH>
          <wp:positionV relativeFrom="paragraph">
            <wp:posOffset>-479845</wp:posOffset>
          </wp:positionV>
          <wp:extent cx="7765415" cy="10079990"/>
          <wp:effectExtent l="0" t="0" r="6985" b="0"/>
          <wp:wrapNone/>
          <wp:docPr id="1631468017" name="Imagen 163146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079990"/>
                  </a:xfrm>
                  <a:prstGeom prst="rect">
                    <a:avLst/>
                  </a:prstGeom>
                </pic:spPr>
              </pic:pic>
            </a:graphicData>
          </a:graphic>
          <wp14:sizeRelH relativeFrom="page">
            <wp14:pctWidth>0</wp14:pctWidth>
          </wp14:sizeRelH>
          <wp14:sizeRelV relativeFrom="page">
            <wp14:pctHeight>0</wp14:pctHeight>
          </wp14:sizeRelV>
        </wp:anchor>
      </w:drawing>
    </w:r>
    <w:r w:rsidR="000E3ACB">
      <w:rPr>
        <w:noProof/>
        <w:color w:val="5B9BD5" w:themeColor="accent1"/>
        <w:lang w:val="es-MX" w:eastAsia="es-MX"/>
      </w:rPr>
      <mc:AlternateContent>
        <mc:Choice Requires="wps">
          <w:drawing>
            <wp:anchor distT="0" distB="0" distL="114300" distR="114300" simplePos="0" relativeHeight="251660288" behindDoc="0" locked="0" layoutInCell="1" allowOverlap="1" wp14:anchorId="7E646182" wp14:editId="57DDA85F">
              <wp:simplePos x="0" y="0"/>
              <wp:positionH relativeFrom="page">
                <wp:posOffset>193431</wp:posOffset>
              </wp:positionH>
              <wp:positionV relativeFrom="page">
                <wp:posOffset>123092</wp:posOffset>
              </wp:positionV>
              <wp:extent cx="7364730" cy="9768254"/>
              <wp:effectExtent l="0" t="0" r="26670" b="23495"/>
              <wp:wrapNone/>
              <wp:docPr id="452" name="Rectángulo 452"/>
              <wp:cNvGraphicFramePr/>
              <a:graphic xmlns:a="http://schemas.openxmlformats.org/drawingml/2006/main">
                <a:graphicData uri="http://schemas.microsoft.com/office/word/2010/wordprocessingShape">
                  <wps:wsp>
                    <wps:cNvSpPr/>
                    <wps:spPr>
                      <a:xfrm>
                        <a:off x="0" y="0"/>
                        <a:ext cx="7364730" cy="9768254"/>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732CFB5C" id="Rectángulo 452" o:spid="_x0000_s1026" style="position:absolute;margin-left:15.25pt;margin-top:9.7pt;width:579.9pt;height:769.15pt;z-index:251660288;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A7"/>
    <w:multiLevelType w:val="hybridMultilevel"/>
    <w:tmpl w:val="468E2D74"/>
    <w:lvl w:ilvl="0" w:tplc="080A000F">
      <w:start w:val="1"/>
      <w:numFmt w:val="decimal"/>
      <w:lvlText w:val="%1."/>
      <w:lvlJc w:val="left"/>
      <w:pPr>
        <w:ind w:left="1036" w:hanging="360"/>
      </w:p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1" w15:restartNumberingAfterBreak="0">
    <w:nsid w:val="163C2E28"/>
    <w:multiLevelType w:val="hybridMultilevel"/>
    <w:tmpl w:val="BD529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14B5C"/>
    <w:multiLevelType w:val="hybridMultilevel"/>
    <w:tmpl w:val="94D2D4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F7806D8"/>
    <w:multiLevelType w:val="hybridMultilevel"/>
    <w:tmpl w:val="F528A75E"/>
    <w:lvl w:ilvl="0" w:tplc="67245736">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8130E0D"/>
    <w:multiLevelType w:val="hybridMultilevel"/>
    <w:tmpl w:val="7A243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F60E5E"/>
    <w:multiLevelType w:val="hybridMultilevel"/>
    <w:tmpl w:val="4446AED2"/>
    <w:lvl w:ilvl="0" w:tplc="A546F916">
      <w:start w:val="1"/>
      <w:numFmt w:val="upperRoman"/>
      <w:lvlText w:val="%1."/>
      <w:lvlJc w:val="left"/>
      <w:pPr>
        <w:ind w:left="2351" w:hanging="720"/>
      </w:pPr>
      <w:rPr>
        <w:rFonts w:hint="default"/>
      </w:rPr>
    </w:lvl>
    <w:lvl w:ilvl="1" w:tplc="080A0019" w:tentative="1">
      <w:start w:val="1"/>
      <w:numFmt w:val="lowerLetter"/>
      <w:lvlText w:val="%2."/>
      <w:lvlJc w:val="left"/>
      <w:pPr>
        <w:ind w:left="2711" w:hanging="360"/>
      </w:pPr>
    </w:lvl>
    <w:lvl w:ilvl="2" w:tplc="080A001B" w:tentative="1">
      <w:start w:val="1"/>
      <w:numFmt w:val="lowerRoman"/>
      <w:lvlText w:val="%3."/>
      <w:lvlJc w:val="right"/>
      <w:pPr>
        <w:ind w:left="3431" w:hanging="180"/>
      </w:pPr>
    </w:lvl>
    <w:lvl w:ilvl="3" w:tplc="080A000F" w:tentative="1">
      <w:start w:val="1"/>
      <w:numFmt w:val="decimal"/>
      <w:lvlText w:val="%4."/>
      <w:lvlJc w:val="left"/>
      <w:pPr>
        <w:ind w:left="4151" w:hanging="360"/>
      </w:pPr>
    </w:lvl>
    <w:lvl w:ilvl="4" w:tplc="080A0019" w:tentative="1">
      <w:start w:val="1"/>
      <w:numFmt w:val="lowerLetter"/>
      <w:lvlText w:val="%5."/>
      <w:lvlJc w:val="left"/>
      <w:pPr>
        <w:ind w:left="4871" w:hanging="360"/>
      </w:pPr>
    </w:lvl>
    <w:lvl w:ilvl="5" w:tplc="080A001B" w:tentative="1">
      <w:start w:val="1"/>
      <w:numFmt w:val="lowerRoman"/>
      <w:lvlText w:val="%6."/>
      <w:lvlJc w:val="right"/>
      <w:pPr>
        <w:ind w:left="5591" w:hanging="180"/>
      </w:pPr>
    </w:lvl>
    <w:lvl w:ilvl="6" w:tplc="080A000F" w:tentative="1">
      <w:start w:val="1"/>
      <w:numFmt w:val="decimal"/>
      <w:lvlText w:val="%7."/>
      <w:lvlJc w:val="left"/>
      <w:pPr>
        <w:ind w:left="6311" w:hanging="360"/>
      </w:pPr>
    </w:lvl>
    <w:lvl w:ilvl="7" w:tplc="080A0019" w:tentative="1">
      <w:start w:val="1"/>
      <w:numFmt w:val="lowerLetter"/>
      <w:lvlText w:val="%8."/>
      <w:lvlJc w:val="left"/>
      <w:pPr>
        <w:ind w:left="7031" w:hanging="360"/>
      </w:pPr>
    </w:lvl>
    <w:lvl w:ilvl="8" w:tplc="080A001B" w:tentative="1">
      <w:start w:val="1"/>
      <w:numFmt w:val="lowerRoman"/>
      <w:lvlText w:val="%9."/>
      <w:lvlJc w:val="right"/>
      <w:pPr>
        <w:ind w:left="7751" w:hanging="180"/>
      </w:pPr>
    </w:lvl>
  </w:abstractNum>
  <w:abstractNum w:abstractNumId="6" w15:restartNumberingAfterBreak="0">
    <w:nsid w:val="2DFC48D1"/>
    <w:multiLevelType w:val="hybridMultilevel"/>
    <w:tmpl w:val="8F4AA212"/>
    <w:lvl w:ilvl="0" w:tplc="FFFFFFFF">
      <w:start w:val="1"/>
      <w:numFmt w:val="bullet"/>
      <w:lvlText w:val=""/>
      <w:lvlJc w:val="left"/>
      <w:pPr>
        <w:ind w:left="1075" w:hanging="360"/>
      </w:pPr>
      <w:rPr>
        <w:rFonts w:ascii="Wingdings" w:hAnsi="Wingdings" w:hint="default"/>
      </w:rPr>
    </w:lvl>
    <w:lvl w:ilvl="1" w:tplc="BDB8BAF0">
      <w:start w:val="1"/>
      <w:numFmt w:val="bullet"/>
      <w:lvlText w:val=""/>
      <w:lvlJc w:val="left"/>
      <w:pPr>
        <w:ind w:left="1795" w:hanging="360"/>
      </w:pPr>
      <w:rPr>
        <w:rFonts w:ascii="Wingdings" w:hAnsi="Wingdings"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7" w15:restartNumberingAfterBreak="0">
    <w:nsid w:val="300E36F2"/>
    <w:multiLevelType w:val="hybridMultilevel"/>
    <w:tmpl w:val="34DAF4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47229D5"/>
    <w:multiLevelType w:val="hybridMultilevel"/>
    <w:tmpl w:val="26588132"/>
    <w:lvl w:ilvl="0" w:tplc="BDB8BAF0">
      <w:start w:val="1"/>
      <w:numFmt w:val="bullet"/>
      <w:lvlText w:val=""/>
      <w:lvlJc w:val="left"/>
      <w:pPr>
        <w:ind w:left="1075" w:hanging="360"/>
      </w:pPr>
      <w:rPr>
        <w:rFonts w:ascii="Wingdings" w:hAnsi="Wingdings" w:hint="default"/>
      </w:rPr>
    </w:lvl>
    <w:lvl w:ilvl="1" w:tplc="080A0003">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9" w15:restartNumberingAfterBreak="0">
    <w:nsid w:val="3B044B68"/>
    <w:multiLevelType w:val="hybridMultilevel"/>
    <w:tmpl w:val="1EFE4AC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15:restartNumberingAfterBreak="0">
    <w:nsid w:val="4A7E7B2E"/>
    <w:multiLevelType w:val="hybridMultilevel"/>
    <w:tmpl w:val="D86E76F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B943F4B"/>
    <w:multiLevelType w:val="hybridMultilevel"/>
    <w:tmpl w:val="CF08FECE"/>
    <w:lvl w:ilvl="0" w:tplc="580A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12" w15:restartNumberingAfterBreak="0">
    <w:nsid w:val="51987563"/>
    <w:multiLevelType w:val="hybridMultilevel"/>
    <w:tmpl w:val="2FD4493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15:restartNumberingAfterBreak="0">
    <w:nsid w:val="538A0AB7"/>
    <w:multiLevelType w:val="hybridMultilevel"/>
    <w:tmpl w:val="B776CE22"/>
    <w:lvl w:ilvl="0" w:tplc="080A0001">
      <w:start w:val="1"/>
      <w:numFmt w:val="bullet"/>
      <w:lvlText w:val=""/>
      <w:lvlJc w:val="left"/>
      <w:pPr>
        <w:ind w:left="720" w:hanging="360"/>
      </w:pPr>
      <w:rPr>
        <w:rFonts w:ascii="Symbol" w:hAnsi="Symbol" w:hint="default"/>
      </w:rPr>
    </w:lvl>
    <w:lvl w:ilvl="1" w:tplc="68DA0486">
      <w:start w:val="8"/>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A40DB4"/>
    <w:multiLevelType w:val="hybridMultilevel"/>
    <w:tmpl w:val="C6C617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3A73E26"/>
    <w:multiLevelType w:val="hybridMultilevel"/>
    <w:tmpl w:val="8D8C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B31D40"/>
    <w:multiLevelType w:val="hybridMultilevel"/>
    <w:tmpl w:val="55AAB8B0"/>
    <w:lvl w:ilvl="0" w:tplc="C3AE9826">
      <w:start w:val="1"/>
      <w:numFmt w:val="lowerLetter"/>
      <w:lvlText w:val="%1)"/>
      <w:lvlJc w:val="left"/>
      <w:pPr>
        <w:ind w:left="1080" w:hanging="360"/>
      </w:pPr>
      <w:rPr>
        <w:rFonts w:hint="default"/>
        <w:b/>
        <w:bCs w:val="0"/>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7" w15:restartNumberingAfterBreak="0">
    <w:nsid w:val="67625537"/>
    <w:multiLevelType w:val="hybridMultilevel"/>
    <w:tmpl w:val="1DF80D96"/>
    <w:lvl w:ilvl="0" w:tplc="FFFFFFFF">
      <w:start w:val="1"/>
      <w:numFmt w:val="lowerLetter"/>
      <w:lvlText w:val="%1)"/>
      <w:lvlJc w:val="left"/>
      <w:pPr>
        <w:ind w:left="1125" w:hanging="360"/>
      </w:pPr>
      <w:rPr>
        <w:rFonts w:hint="default"/>
        <w:b/>
      </w:rPr>
    </w:lvl>
    <w:lvl w:ilvl="1" w:tplc="FFFFFFFF" w:tentative="1">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18" w15:restartNumberingAfterBreak="0">
    <w:nsid w:val="7BC5160D"/>
    <w:multiLevelType w:val="hybridMultilevel"/>
    <w:tmpl w:val="1DF80D96"/>
    <w:lvl w:ilvl="0" w:tplc="A3D82134">
      <w:start w:val="1"/>
      <w:numFmt w:val="lowerLetter"/>
      <w:lvlText w:val="%1)"/>
      <w:lvlJc w:val="left"/>
      <w:pPr>
        <w:ind w:left="1125"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9" w15:restartNumberingAfterBreak="0">
    <w:nsid w:val="7CF76D2E"/>
    <w:multiLevelType w:val="hybridMultilevel"/>
    <w:tmpl w:val="793ED694"/>
    <w:lvl w:ilvl="0" w:tplc="080A0001">
      <w:start w:val="1"/>
      <w:numFmt w:val="bullet"/>
      <w:lvlText w:val=""/>
      <w:lvlJc w:val="left"/>
      <w:pPr>
        <w:ind w:left="2430" w:hanging="360"/>
      </w:pPr>
      <w:rPr>
        <w:rFonts w:ascii="Symbol" w:hAnsi="Symbol" w:hint="default"/>
      </w:rPr>
    </w:lvl>
    <w:lvl w:ilvl="1" w:tplc="080A0003" w:tentative="1">
      <w:start w:val="1"/>
      <w:numFmt w:val="bullet"/>
      <w:lvlText w:val="o"/>
      <w:lvlJc w:val="left"/>
      <w:pPr>
        <w:ind w:left="3150" w:hanging="360"/>
      </w:pPr>
      <w:rPr>
        <w:rFonts w:ascii="Courier New" w:hAnsi="Courier New" w:cs="Courier New" w:hint="default"/>
      </w:rPr>
    </w:lvl>
    <w:lvl w:ilvl="2" w:tplc="080A0005" w:tentative="1">
      <w:start w:val="1"/>
      <w:numFmt w:val="bullet"/>
      <w:lvlText w:val=""/>
      <w:lvlJc w:val="left"/>
      <w:pPr>
        <w:ind w:left="3870" w:hanging="360"/>
      </w:pPr>
      <w:rPr>
        <w:rFonts w:ascii="Wingdings" w:hAnsi="Wingdings" w:hint="default"/>
      </w:rPr>
    </w:lvl>
    <w:lvl w:ilvl="3" w:tplc="080A0001" w:tentative="1">
      <w:start w:val="1"/>
      <w:numFmt w:val="bullet"/>
      <w:lvlText w:val=""/>
      <w:lvlJc w:val="left"/>
      <w:pPr>
        <w:ind w:left="4590" w:hanging="360"/>
      </w:pPr>
      <w:rPr>
        <w:rFonts w:ascii="Symbol" w:hAnsi="Symbol" w:hint="default"/>
      </w:rPr>
    </w:lvl>
    <w:lvl w:ilvl="4" w:tplc="080A0003" w:tentative="1">
      <w:start w:val="1"/>
      <w:numFmt w:val="bullet"/>
      <w:lvlText w:val="o"/>
      <w:lvlJc w:val="left"/>
      <w:pPr>
        <w:ind w:left="5310" w:hanging="360"/>
      </w:pPr>
      <w:rPr>
        <w:rFonts w:ascii="Courier New" w:hAnsi="Courier New" w:cs="Courier New" w:hint="default"/>
      </w:rPr>
    </w:lvl>
    <w:lvl w:ilvl="5" w:tplc="080A0005" w:tentative="1">
      <w:start w:val="1"/>
      <w:numFmt w:val="bullet"/>
      <w:lvlText w:val=""/>
      <w:lvlJc w:val="left"/>
      <w:pPr>
        <w:ind w:left="6030" w:hanging="360"/>
      </w:pPr>
      <w:rPr>
        <w:rFonts w:ascii="Wingdings" w:hAnsi="Wingdings" w:hint="default"/>
      </w:rPr>
    </w:lvl>
    <w:lvl w:ilvl="6" w:tplc="080A0001" w:tentative="1">
      <w:start w:val="1"/>
      <w:numFmt w:val="bullet"/>
      <w:lvlText w:val=""/>
      <w:lvlJc w:val="left"/>
      <w:pPr>
        <w:ind w:left="6750" w:hanging="360"/>
      </w:pPr>
      <w:rPr>
        <w:rFonts w:ascii="Symbol" w:hAnsi="Symbol" w:hint="default"/>
      </w:rPr>
    </w:lvl>
    <w:lvl w:ilvl="7" w:tplc="080A0003" w:tentative="1">
      <w:start w:val="1"/>
      <w:numFmt w:val="bullet"/>
      <w:lvlText w:val="o"/>
      <w:lvlJc w:val="left"/>
      <w:pPr>
        <w:ind w:left="7470" w:hanging="360"/>
      </w:pPr>
      <w:rPr>
        <w:rFonts w:ascii="Courier New" w:hAnsi="Courier New" w:cs="Courier New" w:hint="default"/>
      </w:rPr>
    </w:lvl>
    <w:lvl w:ilvl="8" w:tplc="080A0005" w:tentative="1">
      <w:start w:val="1"/>
      <w:numFmt w:val="bullet"/>
      <w:lvlText w:val=""/>
      <w:lvlJc w:val="left"/>
      <w:pPr>
        <w:ind w:left="8190" w:hanging="360"/>
      </w:pPr>
      <w:rPr>
        <w:rFonts w:ascii="Wingdings" w:hAnsi="Wingdings" w:hint="default"/>
      </w:rPr>
    </w:lvl>
  </w:abstractNum>
  <w:num w:numId="1">
    <w:abstractNumId w:val="19"/>
  </w:num>
  <w:num w:numId="2">
    <w:abstractNumId w:val="12"/>
  </w:num>
  <w:num w:numId="3">
    <w:abstractNumId w:val="18"/>
  </w:num>
  <w:num w:numId="4">
    <w:abstractNumId w:val="15"/>
  </w:num>
  <w:num w:numId="5">
    <w:abstractNumId w:val="3"/>
  </w:num>
  <w:num w:numId="6">
    <w:abstractNumId w:val="4"/>
  </w:num>
  <w:num w:numId="7">
    <w:abstractNumId w:val="0"/>
  </w:num>
  <w:num w:numId="8">
    <w:abstractNumId w:val="14"/>
  </w:num>
  <w:num w:numId="9">
    <w:abstractNumId w:val="16"/>
  </w:num>
  <w:num w:numId="10">
    <w:abstractNumId w:val="17"/>
  </w:num>
  <w:num w:numId="11">
    <w:abstractNumId w:val="7"/>
  </w:num>
  <w:num w:numId="12">
    <w:abstractNumId w:val="11"/>
  </w:num>
  <w:num w:numId="13">
    <w:abstractNumId w:val="2"/>
  </w:num>
  <w:num w:numId="14">
    <w:abstractNumId w:val="9"/>
  </w:num>
  <w:num w:numId="15">
    <w:abstractNumId w:val="10"/>
  </w:num>
  <w:num w:numId="16">
    <w:abstractNumId w:val="13"/>
  </w:num>
  <w:num w:numId="17">
    <w:abstractNumId w:val="1"/>
  </w:num>
  <w:num w:numId="18">
    <w:abstractNumId w:val="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F"/>
    <w:rsid w:val="00010121"/>
    <w:rsid w:val="00034E36"/>
    <w:rsid w:val="00062027"/>
    <w:rsid w:val="000939BB"/>
    <w:rsid w:val="000A544A"/>
    <w:rsid w:val="000D3409"/>
    <w:rsid w:val="000E3ACB"/>
    <w:rsid w:val="000F521E"/>
    <w:rsid w:val="000F5AD9"/>
    <w:rsid w:val="001131A7"/>
    <w:rsid w:val="0011550C"/>
    <w:rsid w:val="00125542"/>
    <w:rsid w:val="00166768"/>
    <w:rsid w:val="00170F73"/>
    <w:rsid w:val="001B4FDB"/>
    <w:rsid w:val="001B5DC1"/>
    <w:rsid w:val="001B6991"/>
    <w:rsid w:val="001D11F7"/>
    <w:rsid w:val="001E0EFF"/>
    <w:rsid w:val="001E202F"/>
    <w:rsid w:val="001E27BF"/>
    <w:rsid w:val="002070B6"/>
    <w:rsid w:val="0022434C"/>
    <w:rsid w:val="00230C9A"/>
    <w:rsid w:val="002414BB"/>
    <w:rsid w:val="00243893"/>
    <w:rsid w:val="00256C46"/>
    <w:rsid w:val="00256DCD"/>
    <w:rsid w:val="00266988"/>
    <w:rsid w:val="00275747"/>
    <w:rsid w:val="002879A9"/>
    <w:rsid w:val="002C3926"/>
    <w:rsid w:val="002D3F30"/>
    <w:rsid w:val="0031285B"/>
    <w:rsid w:val="00384C02"/>
    <w:rsid w:val="00391285"/>
    <w:rsid w:val="003A79E0"/>
    <w:rsid w:val="003B26AB"/>
    <w:rsid w:val="003C5136"/>
    <w:rsid w:val="003D704F"/>
    <w:rsid w:val="003F0AF6"/>
    <w:rsid w:val="003F3239"/>
    <w:rsid w:val="00446010"/>
    <w:rsid w:val="0046221A"/>
    <w:rsid w:val="00477A6F"/>
    <w:rsid w:val="004A0F07"/>
    <w:rsid w:val="004A148B"/>
    <w:rsid w:val="004E6C6F"/>
    <w:rsid w:val="005138A2"/>
    <w:rsid w:val="005221A1"/>
    <w:rsid w:val="00534175"/>
    <w:rsid w:val="00542AC8"/>
    <w:rsid w:val="0058696D"/>
    <w:rsid w:val="005A2CDC"/>
    <w:rsid w:val="005A787C"/>
    <w:rsid w:val="005B2CF3"/>
    <w:rsid w:val="005D6D40"/>
    <w:rsid w:val="005D6FE8"/>
    <w:rsid w:val="005F1094"/>
    <w:rsid w:val="00611926"/>
    <w:rsid w:val="00614AA3"/>
    <w:rsid w:val="00616AFE"/>
    <w:rsid w:val="00637776"/>
    <w:rsid w:val="00654ED7"/>
    <w:rsid w:val="00655092"/>
    <w:rsid w:val="006A3FF1"/>
    <w:rsid w:val="006A4940"/>
    <w:rsid w:val="006A4F2D"/>
    <w:rsid w:val="006D7293"/>
    <w:rsid w:val="006E7C56"/>
    <w:rsid w:val="00710B9B"/>
    <w:rsid w:val="00717079"/>
    <w:rsid w:val="00751282"/>
    <w:rsid w:val="00757FEB"/>
    <w:rsid w:val="00771F1B"/>
    <w:rsid w:val="00785926"/>
    <w:rsid w:val="00787B10"/>
    <w:rsid w:val="007F2B46"/>
    <w:rsid w:val="0080275E"/>
    <w:rsid w:val="008155CF"/>
    <w:rsid w:val="00834719"/>
    <w:rsid w:val="00866148"/>
    <w:rsid w:val="00874361"/>
    <w:rsid w:val="008C056D"/>
    <w:rsid w:val="008D05D2"/>
    <w:rsid w:val="008E6788"/>
    <w:rsid w:val="008F3E43"/>
    <w:rsid w:val="00904C88"/>
    <w:rsid w:val="0090652C"/>
    <w:rsid w:val="00913D73"/>
    <w:rsid w:val="00917043"/>
    <w:rsid w:val="00930E5C"/>
    <w:rsid w:val="00934650"/>
    <w:rsid w:val="0093518F"/>
    <w:rsid w:val="00936858"/>
    <w:rsid w:val="00945167"/>
    <w:rsid w:val="00961DB8"/>
    <w:rsid w:val="0096373E"/>
    <w:rsid w:val="009664B5"/>
    <w:rsid w:val="009755DA"/>
    <w:rsid w:val="00992BF2"/>
    <w:rsid w:val="009E275A"/>
    <w:rsid w:val="009E4BFA"/>
    <w:rsid w:val="00A05304"/>
    <w:rsid w:val="00A47A82"/>
    <w:rsid w:val="00A56056"/>
    <w:rsid w:val="00A62C9A"/>
    <w:rsid w:val="00A700A4"/>
    <w:rsid w:val="00A8023B"/>
    <w:rsid w:val="00A81277"/>
    <w:rsid w:val="00A81D66"/>
    <w:rsid w:val="00A8426B"/>
    <w:rsid w:val="00AA0D34"/>
    <w:rsid w:val="00B34DDD"/>
    <w:rsid w:val="00B422A7"/>
    <w:rsid w:val="00B558FA"/>
    <w:rsid w:val="00B83C68"/>
    <w:rsid w:val="00BA676E"/>
    <w:rsid w:val="00BB2E8E"/>
    <w:rsid w:val="00BE4500"/>
    <w:rsid w:val="00C03D14"/>
    <w:rsid w:val="00C12B1D"/>
    <w:rsid w:val="00C2697D"/>
    <w:rsid w:val="00C379ED"/>
    <w:rsid w:val="00C44F79"/>
    <w:rsid w:val="00C51A17"/>
    <w:rsid w:val="00C70357"/>
    <w:rsid w:val="00C71BC9"/>
    <w:rsid w:val="00CB31B6"/>
    <w:rsid w:val="00CB31D5"/>
    <w:rsid w:val="00CB3479"/>
    <w:rsid w:val="00CC6A66"/>
    <w:rsid w:val="00D13C23"/>
    <w:rsid w:val="00D376BE"/>
    <w:rsid w:val="00D71509"/>
    <w:rsid w:val="00D71FD7"/>
    <w:rsid w:val="00D74A40"/>
    <w:rsid w:val="00D8451C"/>
    <w:rsid w:val="00DC0E33"/>
    <w:rsid w:val="00DC0EE5"/>
    <w:rsid w:val="00DC34C4"/>
    <w:rsid w:val="00DE6D60"/>
    <w:rsid w:val="00DF5D45"/>
    <w:rsid w:val="00E234EE"/>
    <w:rsid w:val="00E46E2A"/>
    <w:rsid w:val="00E742DC"/>
    <w:rsid w:val="00E90605"/>
    <w:rsid w:val="00EA3455"/>
    <w:rsid w:val="00EB3FF2"/>
    <w:rsid w:val="00EC542C"/>
    <w:rsid w:val="00ED34D1"/>
    <w:rsid w:val="00F20E67"/>
    <w:rsid w:val="00F37650"/>
    <w:rsid w:val="00F650E0"/>
    <w:rsid w:val="00F66367"/>
    <w:rsid w:val="00F80433"/>
    <w:rsid w:val="00F94912"/>
    <w:rsid w:val="00FA5BDD"/>
    <w:rsid w:val="00FC76C7"/>
    <w:rsid w:val="00FD6501"/>
    <w:rsid w:val="00FD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98718"/>
  <w15:chartTrackingRefBased/>
  <w15:docId w15:val="{4C1112FB-B8B5-4401-998A-3403AEB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A4"/>
    <w:pPr>
      <w:spacing w:after="200" w:line="276" w:lineRule="auto"/>
    </w:pPr>
    <w:rPr>
      <w:lang w:val="es-MX"/>
    </w:rPr>
  </w:style>
  <w:style w:type="paragraph" w:styleId="Ttulo1">
    <w:name w:val="heading 1"/>
    <w:basedOn w:val="Normal"/>
    <w:link w:val="Ttulo1Car"/>
    <w:uiPriority w:val="9"/>
    <w:qFormat/>
    <w:rsid w:val="00C44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202F"/>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1E202F"/>
  </w:style>
  <w:style w:type="paragraph" w:styleId="Piedepgina">
    <w:name w:val="footer"/>
    <w:basedOn w:val="Normal"/>
    <w:link w:val="PiedepginaCar"/>
    <w:uiPriority w:val="99"/>
    <w:unhideWhenUsed/>
    <w:rsid w:val="001E202F"/>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1E202F"/>
  </w:style>
  <w:style w:type="table" w:styleId="Tablaconcuadrcula">
    <w:name w:val="Table Grid"/>
    <w:basedOn w:val="Tablanormal"/>
    <w:uiPriority w:val="39"/>
    <w:rsid w:val="00A700A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3409"/>
    <w:pPr>
      <w:ind w:left="720"/>
      <w:contextualSpacing/>
    </w:pPr>
  </w:style>
  <w:style w:type="character" w:customStyle="1" w:styleId="Ttulo1Car">
    <w:name w:val="Título 1 Car"/>
    <w:basedOn w:val="Fuentedeprrafopredeter"/>
    <w:link w:val="Ttulo1"/>
    <w:uiPriority w:val="9"/>
    <w:rsid w:val="00C44F79"/>
    <w:rPr>
      <w:rFonts w:ascii="Times New Roman" w:eastAsia="Times New Roman" w:hAnsi="Times New Roman" w:cs="Times New Roman"/>
      <w:b/>
      <w:bCs/>
      <w:kern w:val="36"/>
      <w:sz w:val="48"/>
      <w:szCs w:val="48"/>
      <w:lang w:val="es-MX" w:eastAsia="es-MX"/>
    </w:rPr>
  </w:style>
  <w:style w:type="paragraph" w:styleId="Textodeglobo">
    <w:name w:val="Balloon Text"/>
    <w:basedOn w:val="Normal"/>
    <w:link w:val="TextodegloboCar"/>
    <w:uiPriority w:val="99"/>
    <w:semiHidden/>
    <w:unhideWhenUsed/>
    <w:rsid w:val="00C03D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D1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10721">
      <w:bodyDiv w:val="1"/>
      <w:marLeft w:val="0"/>
      <w:marRight w:val="0"/>
      <w:marTop w:val="0"/>
      <w:marBottom w:val="0"/>
      <w:divBdr>
        <w:top w:val="none" w:sz="0" w:space="0" w:color="auto"/>
        <w:left w:val="none" w:sz="0" w:space="0" w:color="auto"/>
        <w:bottom w:val="none" w:sz="0" w:space="0" w:color="auto"/>
        <w:right w:val="none" w:sz="0" w:space="0" w:color="auto"/>
      </w:divBdr>
    </w:div>
    <w:div w:id="10221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92DA-531B-4155-B370-44419750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Aguilera Reynaud</dc:creator>
  <cp:keywords/>
  <dc:description/>
  <cp:lastModifiedBy>Juan Carlos Miramontes Ruiz</cp:lastModifiedBy>
  <cp:revision>2</cp:revision>
  <cp:lastPrinted>2023-09-29T20:21:00Z</cp:lastPrinted>
  <dcterms:created xsi:type="dcterms:W3CDTF">2023-10-02T20:28:00Z</dcterms:created>
  <dcterms:modified xsi:type="dcterms:W3CDTF">2023-10-02T20:28:00Z</dcterms:modified>
</cp:coreProperties>
</file>